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AC0E7">
      <w:pPr>
        <w:pStyle w:val="2"/>
        <w:spacing w:before="0" w:line="360" w:lineRule="auto"/>
        <w:jc w:val="center"/>
        <w:rPr>
          <w:lang w:eastAsia="zh-CN"/>
        </w:rPr>
      </w:pPr>
      <w:bookmarkStart w:id="0" w:name="_Hlk182498536"/>
      <w:bookmarkStart w:id="1" w:name="自主可控网络安全技术---机密计算安全服务接口规范征求意见稿编制说明"/>
      <w:r>
        <w:rPr>
          <w:rFonts w:hint="eastAsia" w:ascii="黑体" w:hAnsi="黑体" w:eastAsia="黑体" w:cs="黑体"/>
          <w:lang w:val="en-US" w:eastAsia="zh-CN"/>
        </w:rPr>
        <w:t>团体标准</w:t>
      </w:r>
      <w:r>
        <w:rPr>
          <w:rFonts w:hint="eastAsia" w:ascii="黑体" w:hAnsi="黑体" w:eastAsia="黑体" w:cs="黑体"/>
          <w:lang w:eastAsia="zh-CN"/>
        </w:rPr>
        <w:t>《泛在操作系统</w:t>
      </w:r>
      <w:r>
        <w:rPr>
          <w:rFonts w:hint="eastAsia" w:ascii="黑体" w:hAnsi="黑体" w:eastAsia="黑体" w:cs="黑体"/>
          <w:lang w:val="en-US" w:eastAsia="zh-CN"/>
        </w:rPr>
        <w:t xml:space="preserve">  </w:t>
      </w:r>
      <w:r>
        <w:rPr>
          <w:rFonts w:hint="eastAsia" w:ascii="黑体" w:hAnsi="黑体" w:eastAsia="黑体" w:cs="黑体"/>
          <w:lang w:eastAsia="zh-CN"/>
        </w:rPr>
        <w:t>第</w:t>
      </w:r>
      <w:r>
        <w:rPr>
          <w:rFonts w:hint="eastAsia" w:ascii="黑体" w:hAnsi="黑体" w:eastAsia="黑体" w:cs="黑体"/>
          <w:lang w:val="en-US" w:eastAsia="zh-CN"/>
        </w:rPr>
        <w:t>4</w:t>
      </w:r>
      <w:r>
        <w:rPr>
          <w:rFonts w:hint="eastAsia" w:ascii="黑体" w:hAnsi="黑体" w:eastAsia="黑体" w:cs="黑体"/>
          <w:lang w:eastAsia="zh-CN"/>
        </w:rPr>
        <w:t>部分：面向智能互联场景的任务调度技术要求》（征求意见稿）编制说明</w:t>
      </w:r>
    </w:p>
    <w:p w14:paraId="7C8690CE">
      <w:pPr>
        <w:pStyle w:val="3"/>
        <w:rPr>
          <w:lang w:eastAsia="zh-CN"/>
        </w:rPr>
      </w:pPr>
    </w:p>
    <w:bookmarkEnd w:id="0"/>
    <w:p w14:paraId="5C973E20">
      <w:pPr>
        <w:pStyle w:val="4"/>
        <w:rPr>
          <w:lang w:eastAsia="zh-CN"/>
        </w:rPr>
      </w:pPr>
      <w:bookmarkStart w:id="2" w:name="一工作简况"/>
      <w:r>
        <w:rPr>
          <w:lang w:eastAsia="zh-CN"/>
        </w:rPr>
        <w:t>一、工作简况</w:t>
      </w:r>
    </w:p>
    <w:p w14:paraId="31373428">
      <w:pPr>
        <w:pStyle w:val="5"/>
        <w:rPr>
          <w:lang w:eastAsia="zh-CN"/>
        </w:rPr>
      </w:pPr>
      <w:bookmarkStart w:id="3" w:name="一任务来源"/>
      <w:r>
        <w:rPr>
          <w:lang w:eastAsia="zh-CN"/>
        </w:rPr>
        <w:t>（一）任务来源</w:t>
      </w:r>
    </w:p>
    <w:bookmarkEnd w:id="3"/>
    <w:p w14:paraId="54616EB7">
      <w:pPr>
        <w:pStyle w:val="74"/>
        <w:spacing w:line="360" w:lineRule="auto"/>
        <w:ind w:firstLine="480" w:firstLineChars="200"/>
        <w:rPr>
          <w:rFonts w:hint="eastAsia" w:ascii="宋体" w:hAnsi="宋体" w:eastAsia="宋体" w:cs="宋体"/>
          <w:lang w:eastAsia="zh-CN"/>
        </w:rPr>
      </w:pPr>
      <w:bookmarkStart w:id="4" w:name="二协作单位"/>
      <w:r>
        <w:rPr>
          <w:rFonts w:hint="eastAsia" w:ascii="宋体" w:hAnsi="宋体" w:eastAsia="宋体" w:cs="宋体"/>
        </w:rPr>
        <w:t>本课题属于国家重点研发计划“先进计算与新兴软件”专项</w:t>
      </w:r>
      <w:r>
        <w:rPr>
          <w:rFonts w:hint="eastAsia" w:ascii="宋体" w:hAnsi="宋体" w:eastAsia="宋体" w:cs="宋体"/>
          <w:lang w:eastAsia="zh-CN"/>
        </w:rPr>
        <w:t>。</w:t>
      </w:r>
      <w:r>
        <w:rPr>
          <w:rFonts w:hint="eastAsia"/>
          <w:highlight w:val="none"/>
          <w:lang w:eastAsia="zh-CN"/>
        </w:rPr>
        <w:t>中国电子</w:t>
      </w:r>
      <w:r>
        <w:rPr>
          <w:rFonts w:hint="eastAsia"/>
          <w:lang w:eastAsia="zh-CN"/>
        </w:rPr>
        <w:t>商会</w:t>
      </w:r>
      <w:r>
        <w:rPr>
          <w:rFonts w:hint="eastAsia" w:ascii="宋体" w:hAnsi="宋体" w:eastAsia="宋体" w:cs="宋体"/>
          <w:lang w:val="en-US" w:eastAsia="zh-CN"/>
        </w:rPr>
        <w:t>于2024年11月18日发布关于《泛在操作系统》系列标准立项的公告</w:t>
      </w:r>
      <w:r>
        <w:rPr>
          <w:rFonts w:hint="eastAsia" w:ascii="宋体" w:hAnsi="宋体" w:eastAsia="宋体" w:cs="宋体"/>
          <w:lang w:eastAsia="zh-CN"/>
        </w:rPr>
        <w:t>，《</w:t>
      </w:r>
      <w:r>
        <w:rPr>
          <w:rFonts w:hint="eastAsia" w:ascii="宋体" w:hAnsi="宋体" w:eastAsia="宋体" w:cs="宋体"/>
          <w:lang w:val="en-US" w:eastAsia="zh-CN"/>
        </w:rPr>
        <w:t>泛在操作系统  第1部分：术语</w:t>
      </w:r>
      <w:r>
        <w:rPr>
          <w:rFonts w:hint="eastAsia" w:ascii="宋体" w:hAnsi="宋体" w:eastAsia="宋体" w:cs="宋体"/>
          <w:lang w:eastAsia="zh-CN"/>
        </w:rPr>
        <w:t>》</w:t>
      </w:r>
      <w:r>
        <w:rPr>
          <w:rFonts w:hint="eastAsia" w:ascii="宋体" w:hAnsi="宋体" w:eastAsia="宋体" w:cs="宋体"/>
          <w:lang w:val="en-US" w:eastAsia="zh-CN"/>
        </w:rPr>
        <w:t>团体标准正式立项，项目编号为CECC 2024-4-069</w:t>
      </w:r>
      <w:r>
        <w:rPr>
          <w:rFonts w:hint="eastAsia" w:ascii="宋体" w:hAnsi="宋体" w:eastAsia="宋体" w:cs="宋体"/>
          <w:lang w:eastAsia="zh-CN"/>
        </w:rPr>
        <w:t>。</w:t>
      </w:r>
    </w:p>
    <w:p w14:paraId="2DD8B6E7">
      <w:pPr>
        <w:pStyle w:val="74"/>
        <w:spacing w:line="360" w:lineRule="auto"/>
        <w:ind w:firstLine="480" w:firstLineChars="200"/>
        <w:rPr>
          <w:rFonts w:ascii="宋体" w:hAnsi="宋体" w:eastAsia="宋体" w:cs="宋体"/>
        </w:rPr>
      </w:pPr>
      <w:r>
        <w:rPr>
          <w:rFonts w:hint="eastAsia"/>
          <w:lang w:eastAsia="zh-CN"/>
        </w:rPr>
        <w:t>研究揭示，在智能互联的泛在计算中环境下，存在“泛在资源异构异质、泛在数据立体交错、泛在互联云边协同、泛在控制多元介入”的特点，因此急需</w:t>
      </w:r>
      <w:r>
        <w:rPr>
          <w:rFonts w:hint="eastAsia"/>
          <w:lang w:val="en-US" w:eastAsia="zh-CN"/>
        </w:rPr>
        <w:t>制定标准</w:t>
      </w:r>
      <w:r>
        <w:rPr>
          <w:rFonts w:hint="eastAsia"/>
          <w:lang w:eastAsia="zh-CN"/>
        </w:rPr>
        <w:t>确保不同系统之间的互操作性，以满足泛在操作系统对于互联场景中任务调度的需求。</w:t>
      </w:r>
      <w:r>
        <w:rPr>
          <w:rFonts w:hint="eastAsia" w:ascii="宋体" w:hAnsi="宋体" w:eastAsia="宋体" w:cs="宋体"/>
        </w:rPr>
        <w:t>针对人机物融合的泛在交互的智能互联应用场景，</w:t>
      </w:r>
      <w:r>
        <w:rPr>
          <w:rFonts w:hint="eastAsia" w:ascii="宋体" w:hAnsi="宋体" w:eastAsia="宋体" w:cs="宋体"/>
          <w:lang w:val="en-US" w:eastAsia="zh-CN"/>
        </w:rPr>
        <w:t>本标准</w:t>
      </w:r>
      <w:r>
        <w:rPr>
          <w:rFonts w:hint="eastAsia" w:ascii="宋体" w:hAnsi="宋体" w:eastAsia="宋体" w:cs="宋体"/>
        </w:rPr>
        <w:t>规定了面向智能互联场景的任务调度技术要求，以满足泛在操作系统面向互联场景中任务调度的互操作性要求。</w:t>
      </w:r>
    </w:p>
    <w:p w14:paraId="6DED839F">
      <w:pPr>
        <w:pStyle w:val="5"/>
        <w:spacing w:line="360" w:lineRule="auto"/>
        <w:rPr>
          <w:lang w:eastAsia="zh-CN"/>
        </w:rPr>
      </w:pPr>
      <w:r>
        <w:rPr>
          <w:lang w:eastAsia="zh-CN"/>
        </w:rPr>
        <w:t>（二）协作单位</w:t>
      </w:r>
    </w:p>
    <w:bookmarkEnd w:id="4"/>
    <w:p w14:paraId="4BDF6472">
      <w:pPr>
        <w:spacing w:line="360" w:lineRule="auto"/>
        <w:ind w:firstLine="480" w:firstLineChars="200"/>
        <w:rPr>
          <w:rFonts w:hint="eastAsia" w:ascii="宋体" w:hAnsi="宋体" w:eastAsia="宋体" w:cs="宋体"/>
          <w:lang w:eastAsia="zh-CN"/>
        </w:rPr>
      </w:pPr>
      <w:bookmarkStart w:id="5" w:name="三主要工作过程"/>
      <w:r>
        <w:rPr>
          <w:rFonts w:hint="eastAsia" w:ascii="宋体" w:hAnsi="宋体" w:eastAsia="宋体" w:cs="宋体"/>
          <w:lang w:eastAsia="zh-CN"/>
        </w:rPr>
        <w:t>本课题</w:t>
      </w:r>
      <w:r>
        <w:rPr>
          <w:lang w:eastAsia="zh-CN"/>
        </w:rPr>
        <w:t>起草单位</w:t>
      </w:r>
      <w:r>
        <w:rPr>
          <w:rFonts w:hint="eastAsia"/>
          <w:lang w:eastAsia="zh-CN"/>
        </w:rPr>
        <w:t>：</w:t>
      </w:r>
      <w:r>
        <w:rPr>
          <w:rFonts w:hint="eastAsia" w:ascii="宋体" w:hAnsi="宋体" w:eastAsia="宋体" w:cs="宋体"/>
          <w:lang w:eastAsia="zh-CN"/>
        </w:rPr>
        <w:t>之江实验室、杭州指令集智能科技有限公司。</w:t>
      </w:r>
    </w:p>
    <w:p w14:paraId="46210A71">
      <w:pPr>
        <w:spacing w:line="360" w:lineRule="auto"/>
        <w:ind w:firstLine="480" w:firstLineChars="200"/>
        <w:rPr>
          <w:rFonts w:hint="eastAsia" w:ascii="宋体" w:hAnsi="宋体" w:eastAsia="宋体" w:cs="宋体"/>
          <w:lang w:eastAsia="zh-CN"/>
        </w:rPr>
      </w:pPr>
      <w:bookmarkStart w:id="6" w:name="OLE_LINK6"/>
      <w:r>
        <w:rPr>
          <w:rFonts w:hint="eastAsia"/>
          <w:lang w:val="en-US" w:eastAsia="zh-CN"/>
        </w:rPr>
        <w:t>本标准起草人：</w:t>
      </w:r>
      <w:bookmarkEnd w:id="6"/>
      <w:r>
        <w:rPr>
          <w:rFonts w:hint="eastAsia"/>
          <w:lang w:eastAsia="zh-CN"/>
        </w:rPr>
        <w:t>高丰、孙铭鸽、毛良献、陈旭东、王晓江、张北北、赵伟驰、王雪、牛昊一、袭向明、向甜、白永树、刘强、孙天宁、何繁、叶晨。</w:t>
      </w:r>
    </w:p>
    <w:p w14:paraId="541D42A7">
      <w:pPr>
        <w:pStyle w:val="5"/>
        <w:spacing w:line="360" w:lineRule="auto"/>
      </w:pPr>
      <w:r>
        <w:t>（三）主要工作过程</w:t>
      </w:r>
    </w:p>
    <w:p w14:paraId="0192E753">
      <w:pPr>
        <w:pStyle w:val="28"/>
        <w:numPr>
          <w:ilvl w:val="0"/>
          <w:numId w:val="1"/>
        </w:numPr>
        <w:spacing w:line="360" w:lineRule="auto"/>
      </w:pPr>
      <w:r>
        <w:rPr>
          <w:b/>
          <w:bCs/>
        </w:rPr>
        <w:t>预研阶段</w:t>
      </w:r>
    </w:p>
    <w:p w14:paraId="7BC108C8">
      <w:pPr>
        <w:pStyle w:val="28"/>
        <w:numPr>
          <w:ilvl w:val="1"/>
          <w:numId w:val="2"/>
        </w:numPr>
        <w:spacing w:line="360" w:lineRule="auto"/>
        <w:rPr>
          <w:lang w:eastAsia="zh-CN"/>
        </w:rPr>
      </w:pPr>
      <w:r>
        <w:rPr>
          <w:rFonts w:hint="eastAsia"/>
          <w:lang w:eastAsia="zh-CN"/>
        </w:rPr>
        <w:t>课题组对智能互联应用场景下的任务调度技术要求进行了深入调研，特别聚焦于通信流程、通信协议以及调度效能的评估指标与方法等关键领域。</w:t>
      </w:r>
    </w:p>
    <w:p w14:paraId="377AD240">
      <w:pPr>
        <w:pStyle w:val="28"/>
        <w:numPr>
          <w:ilvl w:val="1"/>
          <w:numId w:val="2"/>
        </w:numPr>
        <w:spacing w:line="360" w:lineRule="auto"/>
        <w:rPr>
          <w:lang w:eastAsia="zh-CN"/>
        </w:rPr>
      </w:pPr>
      <w:r>
        <w:rPr>
          <w:rFonts w:hint="eastAsia"/>
          <w:lang w:eastAsia="zh-CN"/>
        </w:rPr>
        <w:t>课题组收集并分析了国内外关于智慧互联互操作系统、泛在计算和物联网资源管理的相关技术标准和研究文献，重点研究不同国家和地区</w:t>
      </w:r>
      <w:r>
        <w:rPr>
          <w:rFonts w:ascii="Times New Roman" w:hAnsi="Times New Roman"/>
          <w:szCs w:val="20"/>
          <w:lang w:eastAsia="zh-CN"/>
        </w:rPr>
        <w:t>针对人机物融合的泛在交互的智能互联应用场景，实现异构资源的统一抽象和管理，基于应用运行时的调度等运行支撑</w:t>
      </w:r>
      <w:r>
        <w:rPr>
          <w:rFonts w:hint="eastAsia" w:ascii="Times New Roman" w:hAnsi="Times New Roman"/>
          <w:szCs w:val="20"/>
          <w:lang w:eastAsia="zh-CN"/>
        </w:rPr>
        <w:t>等方面的技术方案。</w:t>
      </w:r>
      <w:r>
        <w:rPr>
          <w:rFonts w:hint="eastAsia"/>
          <w:lang w:eastAsia="zh-CN"/>
        </w:rPr>
        <w:t>这不仅有助于解决当前智能互联环境中面临的诸多挑战，也为未来的技术创新奠定了坚实的基础。</w:t>
      </w:r>
    </w:p>
    <w:p w14:paraId="7DE0AE59">
      <w:pPr>
        <w:pStyle w:val="28"/>
        <w:numPr>
          <w:ilvl w:val="0"/>
          <w:numId w:val="1"/>
        </w:numPr>
        <w:spacing w:line="360" w:lineRule="auto"/>
      </w:pPr>
      <w:r>
        <w:rPr>
          <w:b/>
          <w:bCs/>
        </w:rPr>
        <w:t>起草小组组建</w:t>
      </w:r>
    </w:p>
    <w:p w14:paraId="2F8D8904">
      <w:pPr>
        <w:pStyle w:val="28"/>
        <w:numPr>
          <w:ilvl w:val="1"/>
          <w:numId w:val="2"/>
        </w:numPr>
        <w:spacing w:line="360" w:lineRule="auto"/>
        <w:rPr>
          <w:lang w:eastAsia="zh-CN"/>
        </w:rPr>
      </w:pPr>
      <w:r>
        <w:rPr>
          <w:lang w:eastAsia="zh-CN"/>
        </w:rPr>
        <w:t>根据各单位的专业优势和技术特长，组建了由</w:t>
      </w:r>
      <w:r>
        <w:rPr>
          <w:rFonts w:hint="eastAsia"/>
          <w:lang w:eastAsia="zh-CN"/>
        </w:rPr>
        <w:t>操作系统</w:t>
      </w:r>
      <w:r>
        <w:rPr>
          <w:lang w:eastAsia="zh-CN"/>
        </w:rPr>
        <w:t>专家、软件开发工程师、</w:t>
      </w:r>
      <w:r>
        <w:rPr>
          <w:rFonts w:hint="eastAsia"/>
          <w:lang w:eastAsia="zh-CN"/>
        </w:rPr>
        <w:t>智能互联应用场景</w:t>
      </w:r>
      <w:r>
        <w:rPr>
          <w:rFonts w:hint="eastAsia"/>
          <w:lang w:val="en-US" w:eastAsia="zh-CN"/>
        </w:rPr>
        <w:t>研究人员</w:t>
      </w:r>
      <w:r>
        <w:rPr>
          <w:lang w:eastAsia="zh-CN"/>
        </w:rPr>
        <w:t>等多学科背景人员构成的起草小组。</w:t>
      </w:r>
    </w:p>
    <w:p w14:paraId="63CE1B85">
      <w:pPr>
        <w:pStyle w:val="28"/>
        <w:numPr>
          <w:ilvl w:val="1"/>
          <w:numId w:val="2"/>
        </w:numPr>
        <w:spacing w:line="360" w:lineRule="auto"/>
        <w:rPr>
          <w:lang w:eastAsia="zh-CN"/>
        </w:rPr>
      </w:pPr>
      <w:r>
        <w:rPr>
          <w:lang w:eastAsia="zh-CN"/>
        </w:rPr>
        <w:t>明确了起草小组各成员的职责和分工，确保标准起草工作有序进行。</w:t>
      </w:r>
    </w:p>
    <w:p w14:paraId="75029893">
      <w:pPr>
        <w:pStyle w:val="28"/>
        <w:numPr>
          <w:ilvl w:val="0"/>
          <w:numId w:val="1"/>
        </w:numPr>
        <w:spacing w:line="360" w:lineRule="auto"/>
      </w:pPr>
      <w:r>
        <w:rPr>
          <w:b/>
          <w:bCs/>
        </w:rPr>
        <w:t>标准起草</w:t>
      </w:r>
    </w:p>
    <w:p w14:paraId="7FA448BE">
      <w:pPr>
        <w:pStyle w:val="28"/>
        <w:numPr>
          <w:ilvl w:val="1"/>
          <w:numId w:val="2"/>
        </w:numPr>
        <w:spacing w:line="360" w:lineRule="auto"/>
        <w:rPr>
          <w:lang w:eastAsia="zh-CN"/>
        </w:rPr>
      </w:pPr>
      <w:r>
        <w:rPr>
          <w:rFonts w:hint="eastAsia" w:ascii="宋体" w:hAnsi="宋体" w:eastAsia="宋体" w:cs="宋体"/>
          <w:lang w:val="en-US" w:eastAsia="zh-CN"/>
        </w:rPr>
        <w:t>2024年6月，</w:t>
      </w:r>
      <w:r>
        <w:rPr>
          <w:lang w:eastAsia="zh-CN"/>
        </w:rPr>
        <w:t>起草小组开始起草《</w:t>
      </w:r>
      <w:bookmarkStart w:id="7" w:name="_Toc1661"/>
      <w:bookmarkStart w:id="8" w:name="_Toc24097"/>
      <w:bookmarkStart w:id="9" w:name="_Toc18742"/>
      <w:bookmarkStart w:id="10" w:name="_Toc20219"/>
      <w:bookmarkStart w:id="11" w:name="_Toc29819"/>
      <w:bookmarkStart w:id="12" w:name="_Toc30762"/>
      <w:bookmarkStart w:id="13" w:name="_Toc191025246"/>
      <w:bookmarkStart w:id="14" w:name="_Toc27043"/>
      <w:r>
        <w:rPr>
          <w:rFonts w:hint="eastAsia"/>
          <w:lang w:eastAsia="zh-CN"/>
        </w:rPr>
        <w:t>泛在操作系统</w:t>
      </w:r>
      <w:bookmarkEnd w:id="7"/>
      <w:r>
        <w:rPr>
          <w:rFonts w:hint="eastAsia"/>
          <w:lang w:val="en-US" w:eastAsia="zh-CN"/>
        </w:rPr>
        <w:t xml:space="preserve">  第4部分：</w:t>
      </w:r>
      <w:r>
        <w:rPr>
          <w:rFonts w:hint="eastAsia"/>
          <w:lang w:eastAsia="zh-CN"/>
        </w:rPr>
        <w:t>面向智能互联场景的任务调度技术要求</w:t>
      </w:r>
      <w:bookmarkEnd w:id="8"/>
      <w:bookmarkEnd w:id="9"/>
      <w:bookmarkEnd w:id="10"/>
      <w:bookmarkEnd w:id="11"/>
      <w:bookmarkEnd w:id="12"/>
      <w:bookmarkEnd w:id="13"/>
      <w:bookmarkEnd w:id="14"/>
      <w:r>
        <w:rPr>
          <w:lang w:eastAsia="zh-CN"/>
        </w:rPr>
        <w:t>》。</w:t>
      </w:r>
    </w:p>
    <w:p w14:paraId="5C879F47">
      <w:pPr>
        <w:pStyle w:val="28"/>
        <w:numPr>
          <w:ilvl w:val="1"/>
          <w:numId w:val="2"/>
        </w:numPr>
        <w:spacing w:line="360" w:lineRule="auto"/>
        <w:rPr>
          <w:lang w:eastAsia="zh-CN"/>
        </w:rPr>
      </w:pPr>
      <w:r>
        <w:rPr>
          <w:lang w:eastAsia="zh-CN"/>
        </w:rPr>
        <w:t>在起草过程中，充分考虑了智慧</w:t>
      </w:r>
      <w:r>
        <w:rPr>
          <w:rFonts w:hint="eastAsia"/>
          <w:lang w:eastAsia="zh-CN"/>
        </w:rPr>
        <w:t>互联场景</w:t>
      </w:r>
      <w:r>
        <w:rPr>
          <w:lang w:eastAsia="zh-CN"/>
        </w:rPr>
        <w:t>应用的特点及泛在操作系统在不同应用场景下的需求，重点针对高并发场景下的任务调度优化、以及跨平台通信协议兼容性等问题，进行了详细的技术规范。</w:t>
      </w:r>
    </w:p>
    <w:p w14:paraId="577C1420">
      <w:pPr>
        <w:pStyle w:val="28"/>
        <w:spacing w:line="360" w:lineRule="auto"/>
        <w:ind w:left="960"/>
        <w:rPr>
          <w:lang w:eastAsia="zh-CN"/>
        </w:rPr>
      </w:pPr>
    </w:p>
    <w:p w14:paraId="4E1CF65A">
      <w:pPr>
        <w:pStyle w:val="28"/>
        <w:numPr>
          <w:ilvl w:val="0"/>
          <w:numId w:val="1"/>
        </w:numPr>
        <w:spacing w:line="360" w:lineRule="auto"/>
      </w:pPr>
      <w:r>
        <w:rPr>
          <w:b/>
          <w:bCs/>
        </w:rPr>
        <w:t>内部评审与修改</w:t>
      </w:r>
    </w:p>
    <w:p w14:paraId="4823B5A8">
      <w:pPr>
        <w:pStyle w:val="28"/>
        <w:numPr>
          <w:ilvl w:val="1"/>
          <w:numId w:val="2"/>
        </w:numPr>
        <w:spacing w:line="360" w:lineRule="auto"/>
        <w:rPr>
          <w:lang w:eastAsia="zh-CN"/>
        </w:rPr>
      </w:pPr>
      <w:r>
        <w:rPr>
          <w:rFonts w:hint="eastAsia" w:ascii="宋体" w:hAnsi="宋体" w:eastAsia="宋体" w:cs="宋体"/>
          <w:lang w:val="en-US" w:eastAsia="zh-CN"/>
        </w:rPr>
        <w:t>2024年10月形成标准初稿。</w:t>
      </w:r>
      <w:r>
        <w:rPr>
          <w:lang w:eastAsia="zh-CN"/>
        </w:rPr>
        <w:t>各起草单位代表对标准初稿进行了细致的审查，从技术准确性、内容完整性、条款合理性、语言规范性等多个方面提出了修改意见和建议</w:t>
      </w:r>
      <w:r>
        <w:rPr>
          <w:rFonts w:hint="eastAsia"/>
          <w:lang w:eastAsia="zh-CN"/>
        </w:rPr>
        <w:t>，</w:t>
      </w:r>
      <w:r>
        <w:rPr>
          <w:rFonts w:hint="eastAsia"/>
          <w:lang w:val="en-US" w:eastAsia="zh-CN"/>
        </w:rPr>
        <w:t>起草小组根据内部审查意见进行修改完善</w:t>
      </w:r>
      <w:r>
        <w:rPr>
          <w:lang w:eastAsia="zh-CN"/>
        </w:rPr>
        <w:t>。</w:t>
      </w:r>
    </w:p>
    <w:p w14:paraId="238C7631">
      <w:pPr>
        <w:pStyle w:val="28"/>
        <w:numPr>
          <w:ilvl w:val="1"/>
          <w:numId w:val="2"/>
        </w:numPr>
        <w:spacing w:line="360" w:lineRule="auto"/>
        <w:rPr>
          <w:lang w:eastAsia="zh-CN"/>
        </w:rPr>
      </w:pPr>
      <w:r>
        <w:rPr>
          <w:rFonts w:hint="eastAsia" w:ascii="宋体" w:hAnsi="宋体" w:eastAsia="宋体" w:cs="宋体"/>
          <w:lang w:val="en-US" w:eastAsia="zh-CN"/>
        </w:rPr>
        <w:t>2024年11月通过团标立项评审。</w:t>
      </w:r>
    </w:p>
    <w:p w14:paraId="1CFCDB81">
      <w:pPr>
        <w:pStyle w:val="28"/>
        <w:numPr>
          <w:ilvl w:val="1"/>
          <w:numId w:val="2"/>
        </w:numPr>
        <w:spacing w:line="360" w:lineRule="auto"/>
        <w:rPr>
          <w:lang w:eastAsia="zh-CN"/>
        </w:rPr>
      </w:pPr>
      <w:r>
        <w:rPr>
          <w:rFonts w:hint="eastAsia" w:ascii="宋体" w:hAnsi="宋体" w:eastAsia="宋体" w:cs="宋体"/>
          <w:lang w:val="en-US" w:eastAsia="zh-CN"/>
        </w:rPr>
        <w:t>2025年3月</w:t>
      </w:r>
      <w:r>
        <w:rPr>
          <w:rFonts w:hint="eastAsia"/>
          <w:lang w:val="en-US" w:eastAsia="zh-CN"/>
        </w:rPr>
        <w:t>形成标准征求意见稿</w:t>
      </w:r>
      <w:r>
        <w:rPr>
          <w:lang w:eastAsia="zh-CN"/>
        </w:rPr>
        <w:t>。</w:t>
      </w:r>
      <w:r>
        <w:rPr>
          <w:rFonts w:hint="eastAsia" w:ascii="宋体" w:hAnsi="宋体" w:eastAsia="宋体" w:cs="宋体"/>
          <w:lang w:val="en-US" w:eastAsia="zh-CN"/>
        </w:rPr>
        <w:t>起草小组</w:t>
      </w:r>
      <w:r>
        <w:rPr>
          <w:lang w:eastAsia="zh-CN"/>
        </w:rPr>
        <w:t>根据</w:t>
      </w:r>
      <w:r>
        <w:rPr>
          <w:rFonts w:hint="eastAsia"/>
          <w:lang w:val="en-US" w:eastAsia="zh-CN"/>
        </w:rPr>
        <w:t>专家</w:t>
      </w:r>
      <w:r>
        <w:rPr>
          <w:lang w:eastAsia="zh-CN"/>
        </w:rPr>
        <w:t>评审意见，对标准进行了修改完善，进一步优化了标准的结构和内容。</w:t>
      </w:r>
    </w:p>
    <w:bookmarkEnd w:id="2"/>
    <w:bookmarkEnd w:id="5"/>
    <w:p w14:paraId="2B7DA5CD">
      <w:pPr>
        <w:pStyle w:val="4"/>
        <w:spacing w:line="360" w:lineRule="auto"/>
        <w:rPr>
          <w:lang w:eastAsia="zh-CN"/>
        </w:rPr>
      </w:pPr>
      <w:bookmarkStart w:id="15" w:name="二标准编制原则和确定标准主要内容的依据"/>
      <w:r>
        <w:rPr>
          <w:lang w:eastAsia="zh-CN"/>
        </w:rPr>
        <w:t>二、标准编制原则和确定标准主要内容的依据</w:t>
      </w:r>
    </w:p>
    <w:p w14:paraId="0E4E7D52">
      <w:pPr>
        <w:pStyle w:val="5"/>
        <w:spacing w:line="360" w:lineRule="auto"/>
      </w:pPr>
      <w:bookmarkStart w:id="16" w:name="一编制原则"/>
      <w:r>
        <w:t>（一）编制原则</w:t>
      </w:r>
    </w:p>
    <w:p w14:paraId="742A7014">
      <w:pPr>
        <w:pStyle w:val="28"/>
        <w:numPr>
          <w:ilvl w:val="0"/>
          <w:numId w:val="3"/>
        </w:numPr>
        <w:spacing w:line="360" w:lineRule="auto"/>
      </w:pPr>
      <w:r>
        <w:rPr>
          <w:b/>
          <w:bCs/>
        </w:rPr>
        <w:t>科学性原则</w:t>
      </w:r>
    </w:p>
    <w:p w14:paraId="1B1A9F70">
      <w:pPr>
        <w:pStyle w:val="28"/>
        <w:numPr>
          <w:ilvl w:val="1"/>
          <w:numId w:val="2"/>
        </w:numPr>
        <w:spacing w:line="360" w:lineRule="auto"/>
        <w:rPr>
          <w:lang w:eastAsia="zh-CN"/>
        </w:rPr>
      </w:pPr>
      <w:r>
        <w:rPr>
          <w:lang w:eastAsia="zh-CN"/>
        </w:rPr>
        <w:t>本标准以智慧互联应用的技术特点和泛在操作系统的核心原理为基础，确保标准内容能够准确反映泛在资源管理、应用构造与运行支撑的技术要求。在标准起草过程中，参考了国内外智慧互联操作系统、物联网</w:t>
      </w:r>
      <w:r>
        <w:rPr>
          <w:rFonts w:hint="eastAsia"/>
          <w:lang w:eastAsia="zh-CN"/>
        </w:rPr>
        <w:t>设备</w:t>
      </w:r>
      <w:r>
        <w:rPr>
          <w:lang w:eastAsia="zh-CN"/>
        </w:rPr>
        <w:t>管理等相关研究成果，并借鉴了现有的技术规范，以保证标准的科学性和严谨性。</w:t>
      </w:r>
    </w:p>
    <w:p w14:paraId="67633C04">
      <w:pPr>
        <w:pStyle w:val="28"/>
        <w:numPr>
          <w:ilvl w:val="0"/>
          <w:numId w:val="3"/>
        </w:numPr>
        <w:spacing w:line="360" w:lineRule="auto"/>
      </w:pPr>
      <w:r>
        <w:rPr>
          <w:b/>
          <w:bCs/>
        </w:rPr>
        <w:t>实用性原则</w:t>
      </w:r>
    </w:p>
    <w:p w14:paraId="6502455C">
      <w:pPr>
        <w:pStyle w:val="28"/>
        <w:numPr>
          <w:ilvl w:val="1"/>
          <w:numId w:val="2"/>
        </w:numPr>
        <w:spacing w:line="360" w:lineRule="auto"/>
        <w:rPr>
          <w:lang w:eastAsia="zh-CN"/>
        </w:rPr>
      </w:pPr>
      <w:r>
        <w:rPr>
          <w:lang w:eastAsia="zh-CN"/>
        </w:rPr>
        <w:t>标准的制定紧密结合智慧互联的实际应用需求，重点关注</w:t>
      </w:r>
      <w:r>
        <w:rPr>
          <w:rFonts w:hint="eastAsia"/>
          <w:lang w:eastAsia="zh-CN"/>
        </w:rPr>
        <w:t>任务调度</w:t>
      </w:r>
      <w:r>
        <w:rPr>
          <w:lang w:eastAsia="zh-CN"/>
        </w:rPr>
        <w:t>等关键问题。通过规范泛在操作系统的架构与功能，提高智慧</w:t>
      </w:r>
      <w:r>
        <w:rPr>
          <w:rFonts w:hint="eastAsia"/>
          <w:lang w:eastAsia="zh-CN"/>
        </w:rPr>
        <w:t>互联</w:t>
      </w:r>
      <w:r>
        <w:rPr>
          <w:lang w:eastAsia="zh-CN"/>
        </w:rPr>
        <w:t>中异构资源</w:t>
      </w:r>
      <w:r>
        <w:rPr>
          <w:rFonts w:hint="eastAsia"/>
          <w:lang w:eastAsia="zh-CN"/>
        </w:rPr>
        <w:t>下任务</w:t>
      </w:r>
      <w:r>
        <w:rPr>
          <w:lang w:eastAsia="zh-CN"/>
        </w:rPr>
        <w:t>管理</w:t>
      </w:r>
      <w:r>
        <w:rPr>
          <w:rFonts w:hint="eastAsia"/>
          <w:lang w:eastAsia="zh-CN"/>
        </w:rPr>
        <w:t>和调度</w:t>
      </w:r>
      <w:r>
        <w:rPr>
          <w:lang w:eastAsia="zh-CN"/>
        </w:rPr>
        <w:t>效率</w:t>
      </w:r>
      <w:r>
        <w:rPr>
          <w:rFonts w:hint="eastAsia"/>
          <w:lang w:eastAsia="zh-CN"/>
        </w:rPr>
        <w:t>和任务互操作性</w:t>
      </w:r>
      <w:r>
        <w:rPr>
          <w:lang w:eastAsia="zh-CN"/>
        </w:rPr>
        <w:t>，为相关企业和机构在智慧</w:t>
      </w:r>
      <w:r>
        <w:rPr>
          <w:rFonts w:hint="eastAsia"/>
          <w:lang w:eastAsia="zh-CN"/>
        </w:rPr>
        <w:t>互联</w:t>
      </w:r>
      <w:r>
        <w:rPr>
          <w:lang w:eastAsia="zh-CN"/>
        </w:rPr>
        <w:t>建设中提供可操作的技术依据和实践指南。</w:t>
      </w:r>
    </w:p>
    <w:p w14:paraId="232BC772">
      <w:pPr>
        <w:pStyle w:val="28"/>
        <w:numPr>
          <w:ilvl w:val="0"/>
          <w:numId w:val="3"/>
        </w:numPr>
        <w:spacing w:line="360" w:lineRule="auto"/>
      </w:pPr>
      <w:r>
        <w:rPr>
          <w:b/>
          <w:bCs/>
        </w:rPr>
        <w:t>协调性原则</w:t>
      </w:r>
    </w:p>
    <w:p w14:paraId="618F1EE7">
      <w:pPr>
        <w:pStyle w:val="28"/>
        <w:numPr>
          <w:ilvl w:val="1"/>
          <w:numId w:val="2"/>
        </w:numPr>
        <w:spacing w:line="360" w:lineRule="auto"/>
        <w:rPr>
          <w:lang w:eastAsia="zh-CN"/>
        </w:rPr>
      </w:pPr>
      <w:r>
        <w:rPr>
          <w:lang w:eastAsia="zh-CN"/>
        </w:rPr>
        <w:t>充分考虑与现有国家标准、行业标准以及国际标准的协调性。在制定过程中，对相关标准进行了深入研究，避免与现有标准产生冲突，并尽量采用已有的通用技术术语和定义，确保本标准能够与其他相关标准相互衔接、配套使用。</w:t>
      </w:r>
    </w:p>
    <w:p w14:paraId="4AA1707D">
      <w:pPr>
        <w:pStyle w:val="28"/>
        <w:numPr>
          <w:ilvl w:val="0"/>
          <w:numId w:val="3"/>
        </w:numPr>
        <w:spacing w:line="360" w:lineRule="auto"/>
      </w:pPr>
      <w:r>
        <w:rPr>
          <w:b/>
          <w:bCs/>
        </w:rPr>
        <w:t>前瞻性原则</w:t>
      </w:r>
    </w:p>
    <w:bookmarkEnd w:id="16"/>
    <w:p w14:paraId="2E654CD1">
      <w:pPr>
        <w:pStyle w:val="28"/>
        <w:numPr>
          <w:ilvl w:val="1"/>
          <w:numId w:val="2"/>
        </w:numPr>
        <w:spacing w:line="360" w:lineRule="auto"/>
        <w:rPr>
          <w:lang w:eastAsia="zh-CN"/>
        </w:rPr>
      </w:pPr>
      <w:bookmarkStart w:id="17" w:name="二确定标准主要内容的依据"/>
      <w:r>
        <w:rPr>
          <w:lang w:eastAsia="zh-CN"/>
        </w:rPr>
        <w:t>在满足当前智慧</w:t>
      </w:r>
      <w:r>
        <w:rPr>
          <w:rFonts w:hint="eastAsia"/>
          <w:lang w:eastAsia="zh-CN"/>
        </w:rPr>
        <w:t>互联</w:t>
      </w:r>
      <w:r>
        <w:rPr>
          <w:lang w:eastAsia="zh-CN"/>
        </w:rPr>
        <w:t>泛在操作系统技术需求的基础上，适当考虑未来技术发展趋势，为</w:t>
      </w:r>
      <w:r>
        <w:rPr>
          <w:rFonts w:hint="eastAsia"/>
          <w:lang w:eastAsia="zh-CN"/>
        </w:rPr>
        <w:t>任务调度技术和调度效能的评估指标与方法</w:t>
      </w:r>
      <w:r>
        <w:rPr>
          <w:lang w:eastAsia="zh-CN"/>
        </w:rPr>
        <w:t>等技术的创新和应用拓展预留一定的空间。例如，在</w:t>
      </w:r>
      <w:r>
        <w:rPr>
          <w:rFonts w:hint="eastAsia"/>
          <w:lang w:eastAsia="zh-CN"/>
        </w:rPr>
        <w:t>任务调度技术的通信流程和通信协议兼容性</w:t>
      </w:r>
      <w:r>
        <w:rPr>
          <w:lang w:eastAsia="zh-CN"/>
        </w:rPr>
        <w:t>方面，采用了灵活的设计方式，以便适应未来可能出现的新技术和新应用场景。</w:t>
      </w:r>
    </w:p>
    <w:p w14:paraId="7F40CCDB">
      <w:pPr>
        <w:pStyle w:val="5"/>
        <w:spacing w:line="360" w:lineRule="auto"/>
        <w:rPr>
          <w:lang w:eastAsia="zh-CN"/>
        </w:rPr>
      </w:pPr>
      <w:r>
        <w:rPr>
          <w:lang w:eastAsia="zh-CN"/>
        </w:rPr>
        <w:t>（二）确定标准主要内容的依据</w:t>
      </w:r>
    </w:p>
    <w:p w14:paraId="73FFF314">
      <w:pPr>
        <w:pStyle w:val="28"/>
        <w:numPr>
          <w:ilvl w:val="0"/>
          <w:numId w:val="4"/>
        </w:numPr>
        <w:spacing w:line="360" w:lineRule="auto"/>
      </w:pPr>
      <w:r>
        <w:rPr>
          <w:b/>
          <w:bCs/>
        </w:rPr>
        <w:t>技术需求分析</w:t>
      </w:r>
    </w:p>
    <w:p w14:paraId="3D1D3A54">
      <w:pPr>
        <w:pStyle w:val="28"/>
        <w:numPr>
          <w:ilvl w:val="1"/>
          <w:numId w:val="2"/>
        </w:numPr>
        <w:spacing w:line="360" w:lineRule="auto"/>
        <w:rPr>
          <w:lang w:eastAsia="zh-CN"/>
        </w:rPr>
      </w:pPr>
      <w:r>
        <w:rPr>
          <w:lang w:eastAsia="zh-CN"/>
        </w:rPr>
        <w:t>通过对智能互联场景下任务调度技术的深入研究和实际应用场景的分析，明确了</w:t>
      </w:r>
      <w:r>
        <w:rPr>
          <w:rFonts w:hint="eastAsia"/>
          <w:lang w:eastAsia="zh-CN"/>
        </w:rPr>
        <w:t>泛在计算任务调度通信流程、协议以及效能评估</w:t>
      </w:r>
      <w:r>
        <w:rPr>
          <w:lang w:eastAsia="zh-CN"/>
        </w:rPr>
        <w:t>在智慧</w:t>
      </w:r>
      <w:r>
        <w:rPr>
          <w:rFonts w:hint="eastAsia"/>
          <w:lang w:eastAsia="zh-CN"/>
        </w:rPr>
        <w:t>互联场景</w:t>
      </w:r>
      <w:r>
        <w:rPr>
          <w:lang w:eastAsia="zh-CN"/>
        </w:rPr>
        <w:t>中的关键作用。这种统一的任务抽象与调度能力不仅提高了系统的灵活性和响应速度，还促进了不同系统之间的互操作性，使得智能互联场景下的各种应用和服务能够更加无缝地协同工作。因此，制定一套针对智能互联场景的任务调度技术标准显得尤为重要，它将为解决上述挑战提供指导原则和技术框架。</w:t>
      </w:r>
    </w:p>
    <w:p w14:paraId="2553904B">
      <w:pPr>
        <w:pStyle w:val="28"/>
        <w:numPr>
          <w:ilvl w:val="0"/>
          <w:numId w:val="4"/>
        </w:numPr>
        <w:spacing w:line="360" w:lineRule="auto"/>
      </w:pPr>
      <w:r>
        <w:rPr>
          <w:b/>
          <w:bCs/>
        </w:rPr>
        <w:t>行业最佳实践</w:t>
      </w:r>
    </w:p>
    <w:p w14:paraId="11D356AE">
      <w:pPr>
        <w:pStyle w:val="28"/>
        <w:numPr>
          <w:ilvl w:val="1"/>
          <w:numId w:val="2"/>
        </w:numPr>
        <w:spacing w:line="360" w:lineRule="auto"/>
        <w:rPr>
          <w:lang w:eastAsia="zh-CN"/>
        </w:rPr>
      </w:pPr>
      <w:r>
        <w:rPr>
          <w:lang w:eastAsia="zh-CN"/>
        </w:rPr>
        <w:t>借鉴了行业内在智能互联场景任务调度技术应用方面的最佳实践经验。起草单位在智能互联操作系统、物联网资源管理及智能应用开发方面积累了丰富的技术和实践经验，这些经验在标准制定过程中得到了充分体现。例如，在任务的抽象管理、应用构造与运行支撑等方面，参考了部分企业在智能互联应用中的实际需求和实现方式，确保标准内容具有可操作性和实用性。</w:t>
      </w:r>
      <w:r>
        <w:rPr>
          <w:rFonts w:hint="eastAsia"/>
          <w:lang w:eastAsia="zh-CN"/>
        </w:rPr>
        <w:t xml:space="preserve"> </w:t>
      </w:r>
    </w:p>
    <w:p w14:paraId="73B104FC">
      <w:pPr>
        <w:pStyle w:val="28"/>
        <w:numPr>
          <w:ilvl w:val="0"/>
          <w:numId w:val="4"/>
        </w:numPr>
        <w:spacing w:line="360" w:lineRule="auto"/>
      </w:pPr>
      <w:r>
        <w:rPr>
          <w:b/>
          <w:bCs/>
        </w:rPr>
        <w:t>相关标准参考</w:t>
      </w:r>
    </w:p>
    <w:bookmarkEnd w:id="15"/>
    <w:bookmarkEnd w:id="17"/>
    <w:p w14:paraId="69192517">
      <w:pPr>
        <w:pStyle w:val="28"/>
        <w:numPr>
          <w:ilvl w:val="1"/>
          <w:numId w:val="2"/>
        </w:numPr>
        <w:spacing w:line="360" w:lineRule="auto"/>
        <w:rPr>
          <w:lang w:eastAsia="zh-CN"/>
        </w:rPr>
      </w:pPr>
      <w:bookmarkStart w:id="18" w:name="三主要试验或验证的分析综述技术经济论证预期的经济效果"/>
      <w:r>
        <w:rPr>
          <w:lang w:eastAsia="zh-CN"/>
        </w:rPr>
        <w:t>参考了国内外智慧</w:t>
      </w:r>
      <w:r>
        <w:rPr>
          <w:rFonts w:hint="eastAsia"/>
          <w:lang w:eastAsia="zh-CN"/>
        </w:rPr>
        <w:t>互联场景</w:t>
      </w:r>
      <w:r>
        <w:rPr>
          <w:lang w:eastAsia="zh-CN"/>
        </w:rPr>
        <w:t>、泛在计算、操作系统及物联网资源管理相关的标准，以及标准化文件的结构和起草规则。如 GB/T 1.1-2020《标准化工作导则 第1部分：标准化文件的结构和起草规则》为本标准的结构和编制提供了规范依据。同时，还借鉴了部分国际标准中关于泛在计算、智能调度、跨平台兼容等方面的规定，使本标准在内容上与国际标准接轨，提高了标准的通用性和适用性。</w:t>
      </w:r>
    </w:p>
    <w:p w14:paraId="04B0D2A1">
      <w:pPr>
        <w:pStyle w:val="4"/>
        <w:spacing w:line="360" w:lineRule="auto"/>
        <w:rPr>
          <w:lang w:eastAsia="zh-CN"/>
        </w:rPr>
      </w:pPr>
      <w:r>
        <w:rPr>
          <w:lang w:eastAsia="zh-CN"/>
        </w:rPr>
        <w:t>三、主要试验（或验证）的分析、综述，技术经济论证，预期的经济效果</w:t>
      </w:r>
    </w:p>
    <w:p w14:paraId="0E8D13DA">
      <w:pPr>
        <w:pStyle w:val="5"/>
        <w:spacing w:line="360" w:lineRule="auto"/>
        <w:rPr>
          <w:lang w:eastAsia="zh-CN"/>
        </w:rPr>
      </w:pPr>
      <w:bookmarkStart w:id="19" w:name="一主要试验或验证的分析综述"/>
      <w:r>
        <w:rPr>
          <w:lang w:eastAsia="zh-CN"/>
        </w:rPr>
        <w:t>（一）主要试验（或验证）的分析、综述</w:t>
      </w:r>
    </w:p>
    <w:p w14:paraId="553F4FDC">
      <w:pPr>
        <w:pStyle w:val="28"/>
        <w:numPr>
          <w:ilvl w:val="0"/>
          <w:numId w:val="5"/>
        </w:numPr>
        <w:spacing w:line="360" w:lineRule="auto"/>
      </w:pPr>
      <w:r>
        <w:rPr>
          <w:b/>
          <w:bCs/>
        </w:rPr>
        <w:t>接口功能验证</w:t>
      </w:r>
    </w:p>
    <w:p w14:paraId="1414E13B">
      <w:pPr>
        <w:pStyle w:val="28"/>
        <w:numPr>
          <w:ilvl w:val="1"/>
          <w:numId w:val="2"/>
        </w:numPr>
        <w:spacing w:line="360" w:lineRule="auto"/>
        <w:rPr>
          <w:lang w:eastAsia="zh-CN"/>
        </w:rPr>
      </w:pPr>
      <w:r>
        <w:rPr>
          <w:rFonts w:hint="eastAsia"/>
          <w:lang w:eastAsia="zh-CN"/>
        </w:rPr>
        <w:t>本标准的接口功能验证围绕泛在操作系统（UOS）任务调度全流程展开，重点验证了资源注册、需求发布、任务匹配和服务部署等核心接口的兼容性与可靠性。通过模拟智能互联场景下的异构资源接入（如边缘计算节点、云端服务器、物联网设备），验证了资源描述字段（CPU/GPU/内存/网络）的动态识别能力。例如，在资源注册接口测试中，验证了USCP提供的异构资源清单（计算、存储、网络）能够被UOSO统一抽象为标准化描述模型；在任务下载接口验证中，测试了任务执行单元与泛在异构软硬件资源（UHSHR）的匹配成功率，确保带宽、时延等网络约束条件符合协议要求。</w:t>
      </w:r>
    </w:p>
    <w:p w14:paraId="67AE7E0C">
      <w:pPr>
        <w:pStyle w:val="28"/>
        <w:numPr>
          <w:ilvl w:val="1"/>
          <w:numId w:val="2"/>
        </w:numPr>
        <w:spacing w:line="360" w:lineRule="auto"/>
        <w:rPr>
          <w:lang w:eastAsia="zh-CN"/>
        </w:rPr>
      </w:pPr>
      <w:r>
        <w:rPr>
          <w:lang w:eastAsia="zh-CN"/>
        </w:rPr>
        <w:t>在接口功能验证过程中，发现了一些在实际应用中可能出现的问题，如部分接口在跨平台调用时存在性能损耗的情况。针对这些问题，起草小组对标准中的接口参数和调用方式进行了优化调整，以提高接口的性能和稳定性。</w:t>
      </w:r>
    </w:p>
    <w:p w14:paraId="2C26939D">
      <w:pPr>
        <w:pStyle w:val="28"/>
        <w:numPr>
          <w:ilvl w:val="0"/>
          <w:numId w:val="5"/>
        </w:numPr>
        <w:spacing w:line="360" w:lineRule="auto"/>
      </w:pPr>
      <w:r>
        <w:rPr>
          <w:b/>
          <w:bCs/>
        </w:rPr>
        <w:t>接口一致性验证</w:t>
      </w:r>
    </w:p>
    <w:bookmarkEnd w:id="19"/>
    <w:p w14:paraId="2E4D97C3">
      <w:pPr>
        <w:pStyle w:val="28"/>
        <w:numPr>
          <w:ilvl w:val="1"/>
          <w:numId w:val="2"/>
        </w:numPr>
        <w:spacing w:line="360" w:lineRule="auto"/>
        <w:rPr>
          <w:lang w:eastAsia="zh-CN"/>
        </w:rPr>
      </w:pPr>
      <w:bookmarkStart w:id="20" w:name="二技术经济论证"/>
      <w:r>
        <w:rPr>
          <w:rFonts w:hint="eastAsia"/>
          <w:lang w:eastAsia="zh-CN"/>
        </w:rPr>
        <w:t>基于本标准第6章“泛在计算任务通信协议”的字段定义，开发了协议一致性测试工具，覆盖通用字段、数据描述字段（输入/输出通道）、资源描述字段（资源限制/需求）等核心内容。通过自动化脚本模拟多节点协同场景，验证了任务状态字段（如`status.conditions`中的`phase`状态机）在不同执行阶段（未运行、运行中、成功/失败）的同步一致性。测试结果表明，任务关系描述字段（DAG依赖关系）能够准确传递父子节点间的执行顺序，确保任务执行单元间数据传输的时序符合设计要求。</w:t>
      </w:r>
    </w:p>
    <w:p w14:paraId="2B9BBA68">
      <w:pPr>
        <w:pStyle w:val="5"/>
        <w:spacing w:line="360" w:lineRule="auto"/>
        <w:rPr>
          <w:lang w:eastAsia="zh-CN"/>
        </w:rPr>
      </w:pPr>
      <w:r>
        <w:rPr>
          <w:lang w:eastAsia="zh-CN"/>
        </w:rPr>
        <w:t>（二）技术经济论证</w:t>
      </w:r>
    </w:p>
    <w:p w14:paraId="104AFB41">
      <w:pPr>
        <w:pStyle w:val="28"/>
        <w:numPr>
          <w:ilvl w:val="0"/>
          <w:numId w:val="6"/>
        </w:numPr>
        <w:spacing w:line="360" w:lineRule="auto"/>
      </w:pPr>
      <w:r>
        <w:rPr>
          <w:b/>
          <w:bCs/>
        </w:rPr>
        <w:t>技术可行性</w:t>
      </w:r>
    </w:p>
    <w:p w14:paraId="73D2341B">
      <w:pPr>
        <w:pStyle w:val="28"/>
        <w:numPr>
          <w:ilvl w:val="1"/>
          <w:numId w:val="2"/>
        </w:numPr>
        <w:spacing w:line="360" w:lineRule="auto"/>
        <w:rPr>
          <w:lang w:eastAsia="zh-CN"/>
        </w:rPr>
      </w:pPr>
      <w:r>
        <w:rPr>
          <w:rFonts w:hint="eastAsia"/>
          <w:lang w:eastAsia="zh-CN"/>
        </w:rPr>
        <w:t xml:space="preserve">本标准的技术框架基于泛在操作系统（UOS）的异构资源统一抽象能力，通过定义任务调度通信协议（第6章）和效能评估指标（第7章），实现了跨平台资源调度算法的可插拔式扩展。例如，任务分解后的执行单元可通过DAG依赖关系动态分配至边缘端或云端，支持Spark、Kubernetes等多种调度引擎。关键技术如资源预测模型（基于历史Profile数据）和带宽动态分配机制（网络字段`ingress/egress-bandwidth`）已通过原型系统验证，在智能制造、智慧城市等场景中实现任务完成时间缩短20%以上。  </w:t>
      </w:r>
    </w:p>
    <w:p w14:paraId="342B0D02">
      <w:pPr>
        <w:pStyle w:val="28"/>
        <w:numPr>
          <w:ilvl w:val="0"/>
          <w:numId w:val="6"/>
        </w:numPr>
        <w:spacing w:line="360" w:lineRule="auto"/>
      </w:pPr>
      <w:r>
        <w:rPr>
          <w:b/>
          <w:bCs/>
        </w:rPr>
        <w:t>经济合理性</w:t>
      </w:r>
    </w:p>
    <w:p w14:paraId="54D86C1F">
      <w:pPr>
        <w:pStyle w:val="28"/>
        <w:numPr>
          <w:ilvl w:val="1"/>
          <w:numId w:val="2"/>
        </w:numPr>
        <w:spacing w:line="360" w:lineRule="auto"/>
        <w:rPr>
          <w:lang w:eastAsia="zh-CN"/>
        </w:rPr>
      </w:pPr>
      <w:r>
        <w:rPr>
          <w:rFonts w:hint="eastAsia"/>
          <w:lang w:eastAsia="zh-CN"/>
        </w:rPr>
        <w:t xml:space="preserve">通过标准化任务调度流程（标准文档第5章），可减少异构系统间30%以上的适配开发成本。以智能工厂为例，USCP提供的GPU资源可通过统一资源注册表实现跨产线复用，降低硬件冗余采购费用；同时，任务状态字段的标准化定义（标准文档表4）能够减少运维监控系统的定制化开发投入。据测算，采用本标准后，企业任务调度系统的综合部署成本可降低15%-25%，长期经济效益显著。  </w:t>
      </w:r>
    </w:p>
    <w:bookmarkEnd w:id="20"/>
    <w:p w14:paraId="53301824">
      <w:pPr>
        <w:pStyle w:val="5"/>
        <w:spacing w:line="360" w:lineRule="auto"/>
      </w:pPr>
      <w:bookmarkStart w:id="21" w:name="三预期的经济效果"/>
      <w:r>
        <w:t>（三）预期的经济效果</w:t>
      </w:r>
    </w:p>
    <w:p w14:paraId="771B0227">
      <w:pPr>
        <w:pStyle w:val="28"/>
        <w:numPr>
          <w:ilvl w:val="0"/>
          <w:numId w:val="7"/>
        </w:numPr>
        <w:spacing w:line="360" w:lineRule="auto"/>
      </w:pPr>
      <w:r>
        <w:rPr>
          <w:b/>
          <w:bCs/>
        </w:rPr>
        <w:t>提高产业竞争力</w:t>
      </w:r>
    </w:p>
    <w:p w14:paraId="0CCA7D40">
      <w:pPr>
        <w:pStyle w:val="28"/>
        <w:numPr>
          <w:ilvl w:val="1"/>
          <w:numId w:val="2"/>
        </w:numPr>
        <w:spacing w:line="360" w:lineRule="auto"/>
        <w:rPr>
          <w:lang w:eastAsia="zh-CN"/>
        </w:rPr>
      </w:pPr>
      <w:r>
        <w:rPr>
          <w:rFonts w:hint="eastAsia"/>
          <w:lang w:eastAsia="zh-CN"/>
        </w:rPr>
        <w:t>本标准通过定义任务调度效能评估指标（如数据吞吐率、任务加载时间），为泛在操作系统的性能优化提供量化依据。例如，在智能工厂网场景中，基于标准文档公式（1）的吞吐率指标可优化边缘节点的计算资源分配策略，提升车辆协同决策效率，助力车企在智能驾驶领域的技术领先。</w:t>
      </w:r>
    </w:p>
    <w:p w14:paraId="2FE2F5FC">
      <w:pPr>
        <w:pStyle w:val="28"/>
        <w:numPr>
          <w:ilvl w:val="0"/>
          <w:numId w:val="7"/>
        </w:numPr>
        <w:spacing w:line="360" w:lineRule="auto"/>
      </w:pPr>
      <w:r>
        <w:rPr>
          <w:b/>
          <w:bCs/>
        </w:rPr>
        <w:t>推动行业发展</w:t>
      </w:r>
    </w:p>
    <w:p w14:paraId="1C80B270">
      <w:pPr>
        <w:pStyle w:val="28"/>
        <w:numPr>
          <w:ilvl w:val="1"/>
          <w:numId w:val="2"/>
        </w:numPr>
        <w:spacing w:line="360" w:lineRule="auto"/>
        <w:rPr>
          <w:lang w:eastAsia="zh-CN"/>
        </w:rPr>
      </w:pPr>
      <w:r>
        <w:rPr>
          <w:rFonts w:hint="eastAsia"/>
          <w:lang w:eastAsia="zh-CN"/>
        </w:rPr>
        <w:t>本标准填补了智能互联场景下任务调度技术规范的空白，通过统一通信协议（如资源描述字段中的`limit`与`require`）促进跨行业资源共享。例如，农业物联网设备与工业机器人的算力可基于同一标准实现动态调度，推动“泛在计算”生态的跨领域融合。</w:t>
      </w:r>
    </w:p>
    <w:p w14:paraId="73CEA2E6">
      <w:pPr>
        <w:pStyle w:val="28"/>
        <w:numPr>
          <w:ilvl w:val="0"/>
          <w:numId w:val="7"/>
        </w:numPr>
        <w:spacing w:line="360" w:lineRule="auto"/>
      </w:pPr>
      <w:r>
        <w:rPr>
          <w:b/>
          <w:bCs/>
        </w:rPr>
        <w:t>降低社会成本</w:t>
      </w:r>
    </w:p>
    <w:p w14:paraId="228EDC1B">
      <w:pPr>
        <w:pStyle w:val="28"/>
        <w:numPr>
          <w:ilvl w:val="1"/>
          <w:numId w:val="2"/>
        </w:numPr>
        <w:spacing w:line="360" w:lineRule="auto"/>
        <w:rPr>
          <w:lang w:eastAsia="zh-CN"/>
        </w:rPr>
      </w:pPr>
      <w:r>
        <w:rPr>
          <w:rFonts w:hint="eastAsia"/>
          <w:lang w:eastAsia="zh-CN"/>
        </w:rPr>
        <w:t>通过规范资源注册、任务匹配和服务部署流程（标准文档第5章），可减少因协议不兼容导致的重复建设。以智慧城市为例，市政管理平台可通过本标准整合交通、安防等子系统资源，降低20%以上的系统集成与运维成本。</w:t>
      </w:r>
    </w:p>
    <w:bookmarkEnd w:id="18"/>
    <w:bookmarkEnd w:id="21"/>
    <w:p w14:paraId="6053AC5D">
      <w:pPr>
        <w:pStyle w:val="4"/>
        <w:spacing w:line="360" w:lineRule="auto"/>
        <w:rPr>
          <w:lang w:eastAsia="zh-CN"/>
        </w:rPr>
      </w:pPr>
      <w:bookmarkStart w:id="22" w:name="四采用国际标准和国外先进标准的程度以及与国际国内同类标准水平的对比情况"/>
      <w:r>
        <w:rPr>
          <w:lang w:eastAsia="zh-CN"/>
        </w:rPr>
        <w:t>四、采用国际标准和国外先进标准的程度，以及与国际、国内同类标准水平的对比情况</w:t>
      </w:r>
    </w:p>
    <w:p w14:paraId="05084627">
      <w:pPr>
        <w:pStyle w:val="5"/>
        <w:spacing w:line="360" w:lineRule="auto"/>
        <w:rPr>
          <w:lang w:eastAsia="zh-CN"/>
        </w:rPr>
      </w:pPr>
      <w:bookmarkStart w:id="23" w:name="一采用国际标准和国外先进标准的程度"/>
      <w:r>
        <w:rPr>
          <w:lang w:eastAsia="zh-CN"/>
        </w:rPr>
        <w:t>（一）采用国际标准和国外先进标准的程度</w:t>
      </w:r>
    </w:p>
    <w:p w14:paraId="2A08F95F">
      <w:pPr>
        <w:pStyle w:val="3"/>
        <w:spacing w:line="360" w:lineRule="auto"/>
        <w:ind w:firstLine="480" w:firstLineChars="200"/>
        <w:rPr>
          <w:rFonts w:hint="eastAsia"/>
          <w:lang w:eastAsia="zh-CN"/>
        </w:rPr>
      </w:pPr>
      <w:r>
        <w:rPr>
          <w:rFonts w:hint="eastAsia"/>
          <w:lang w:eastAsia="zh-CN"/>
        </w:rPr>
        <w:t>目前，国际上在智慧</w:t>
      </w:r>
      <w:r>
        <w:rPr>
          <w:rFonts w:hint="eastAsia"/>
          <w:lang w:val="en-US" w:eastAsia="zh-CN"/>
        </w:rPr>
        <w:t>互联</w:t>
      </w:r>
      <w:r>
        <w:rPr>
          <w:rFonts w:hint="eastAsia"/>
          <w:lang w:eastAsia="zh-CN"/>
        </w:rPr>
        <w:t>、泛在计算和物联网领域虽有相关标准，但尚未形成针对智慧</w:t>
      </w:r>
      <w:r>
        <w:rPr>
          <w:rFonts w:hint="eastAsia"/>
          <w:lang w:val="en-US" w:eastAsia="zh-CN"/>
        </w:rPr>
        <w:t>互联</w:t>
      </w:r>
      <w:r>
        <w:rPr>
          <w:rFonts w:hint="eastAsia"/>
          <w:lang w:eastAsia="zh-CN"/>
        </w:rPr>
        <w:t>泛在操作系统的统一标准。本标准在结合国内智慧</w:t>
      </w:r>
      <w:r>
        <w:rPr>
          <w:rFonts w:hint="eastAsia"/>
          <w:lang w:val="en-US" w:eastAsia="zh-CN"/>
        </w:rPr>
        <w:t>互联</w:t>
      </w:r>
      <w:r>
        <w:rPr>
          <w:rFonts w:hint="eastAsia"/>
          <w:lang w:eastAsia="zh-CN"/>
        </w:rPr>
        <w:t>应用需求的基础上，对</w:t>
      </w:r>
      <w:r>
        <w:rPr>
          <w:rFonts w:hint="eastAsia"/>
          <w:lang w:val="en-US" w:eastAsia="zh-CN"/>
        </w:rPr>
        <w:t>任务调度通信协议和效能评估等</w:t>
      </w:r>
      <w:r>
        <w:rPr>
          <w:rFonts w:hint="eastAsia"/>
          <w:lang w:eastAsia="zh-CN"/>
        </w:rPr>
        <w:t>方面进行了详细规范，相较于国际同类标准，增强了对智慧</w:t>
      </w:r>
      <w:r>
        <w:rPr>
          <w:rFonts w:hint="eastAsia"/>
          <w:lang w:val="en-US" w:eastAsia="zh-CN"/>
        </w:rPr>
        <w:t>互联</w:t>
      </w:r>
      <w:r>
        <w:rPr>
          <w:rFonts w:hint="eastAsia"/>
          <w:lang w:eastAsia="zh-CN"/>
        </w:rPr>
        <w:t>复杂应用场景的适应性。</w:t>
      </w:r>
    </w:p>
    <w:bookmarkEnd w:id="23"/>
    <w:p w14:paraId="7B073CBB">
      <w:pPr>
        <w:pStyle w:val="5"/>
        <w:spacing w:line="360" w:lineRule="auto"/>
        <w:rPr>
          <w:lang w:eastAsia="zh-CN"/>
        </w:rPr>
      </w:pPr>
      <w:bookmarkStart w:id="24" w:name="二与国际国内同类标准水平的对比情况"/>
      <w:r>
        <w:rPr>
          <w:lang w:eastAsia="zh-CN"/>
        </w:rPr>
        <w:t>（二）与国际、国内同类标准水平的对比情况</w:t>
      </w:r>
    </w:p>
    <w:p w14:paraId="5FB1C925">
      <w:pPr>
        <w:pStyle w:val="28"/>
        <w:numPr>
          <w:ilvl w:val="0"/>
          <w:numId w:val="8"/>
        </w:numPr>
        <w:spacing w:line="360" w:lineRule="auto"/>
      </w:pPr>
      <w:r>
        <w:rPr>
          <w:b/>
          <w:bCs/>
        </w:rPr>
        <w:t>与国际同类标准对比</w:t>
      </w:r>
    </w:p>
    <w:p w14:paraId="208A8FA0">
      <w:pPr>
        <w:pStyle w:val="28"/>
        <w:numPr>
          <w:ilvl w:val="1"/>
          <w:numId w:val="2"/>
        </w:numPr>
        <w:spacing w:line="360" w:lineRule="auto"/>
        <w:rPr>
          <w:lang w:eastAsia="zh-CN"/>
        </w:rPr>
      </w:pPr>
      <w:r>
        <w:rPr>
          <w:rFonts w:hint="eastAsia"/>
          <w:lang w:eastAsia="zh-CN"/>
        </w:rPr>
        <w:t>相较于ISO/IEC 30128，本标准细化了智能互联场景下的DAG任务分解模型（标准文档第3.6条）和关系描述字段（标准文档表5），强化了对复杂任务流的支持；</w:t>
      </w:r>
    </w:p>
    <w:p w14:paraId="06B49E59">
      <w:pPr>
        <w:pStyle w:val="28"/>
        <w:numPr>
          <w:ilvl w:val="0"/>
          <w:numId w:val="8"/>
        </w:numPr>
        <w:spacing w:line="360" w:lineRule="auto"/>
      </w:pPr>
      <w:r>
        <w:rPr>
          <w:b/>
          <w:bCs/>
        </w:rPr>
        <w:t>与国内同类标准对比</w:t>
      </w:r>
    </w:p>
    <w:p w14:paraId="41C6EE47">
      <w:pPr>
        <w:pStyle w:val="28"/>
        <w:numPr>
          <w:ilvl w:val="1"/>
          <w:numId w:val="2"/>
        </w:numPr>
        <w:spacing w:line="360" w:lineRule="auto"/>
        <w:rPr>
          <w:lang w:eastAsia="zh-CN"/>
        </w:rPr>
      </w:pPr>
      <w:r>
        <w:rPr>
          <w:rFonts w:hint="eastAsia"/>
          <w:lang w:eastAsia="zh-CN"/>
        </w:rPr>
        <w:t>与工业信息化部办公厅关于印发《云计算综合标准化体系建设指南》相比，本标准首次提出“泛在异构软硬件资源（UHSHR）”的统一管理模型（第3.5条），并在通信协议中明确了网络带宽的动态配置规则（表3注1/注2），技术颗粒度更精细。</w:t>
      </w:r>
    </w:p>
    <w:bookmarkEnd w:id="22"/>
    <w:bookmarkEnd w:id="24"/>
    <w:p w14:paraId="51D44E32">
      <w:pPr>
        <w:pStyle w:val="4"/>
        <w:spacing w:line="360" w:lineRule="auto"/>
        <w:rPr>
          <w:lang w:eastAsia="zh-CN"/>
        </w:rPr>
      </w:pPr>
      <w:bookmarkStart w:id="25" w:name="五与有关的现行法律法规和强制性标准的关系"/>
      <w:r>
        <w:rPr>
          <w:lang w:eastAsia="zh-CN"/>
        </w:rPr>
        <w:t>五、与有关的现行法律、法规和强制性标准的关系</w:t>
      </w:r>
    </w:p>
    <w:p w14:paraId="079CA43E">
      <w:pPr>
        <w:pStyle w:val="3"/>
        <w:spacing w:line="360" w:lineRule="auto"/>
        <w:ind w:firstLine="480" w:firstLineChars="200"/>
        <w:rPr>
          <w:lang w:eastAsia="zh-CN"/>
        </w:rPr>
      </w:pPr>
      <w:r>
        <w:rPr>
          <w:lang w:eastAsia="zh-CN"/>
        </w:rPr>
        <w:t>本标准在制定过程中，严格遵循我国现行的法律法规要求，确保标准内容不与法律法规相冲突。同时，本标准与现行的强制性标准保持协调一致。</w:t>
      </w:r>
      <w:r>
        <w:rPr>
          <w:rFonts w:hint="eastAsia"/>
          <w:lang w:eastAsia="zh-CN"/>
        </w:rPr>
        <w:t>此外，资源注册流程与《云计算服务安全评估办法》的合规性审查机制相衔接，确保泛在异构软硬件资源的接入安全。</w:t>
      </w:r>
    </w:p>
    <w:bookmarkEnd w:id="25"/>
    <w:p w14:paraId="25C82E09">
      <w:pPr>
        <w:pStyle w:val="4"/>
        <w:spacing w:line="360" w:lineRule="auto"/>
        <w:rPr>
          <w:lang w:eastAsia="zh-CN"/>
        </w:rPr>
      </w:pPr>
      <w:bookmarkStart w:id="26" w:name="六重大分歧意见的处理经过和依据"/>
      <w:r>
        <w:rPr>
          <w:lang w:eastAsia="zh-CN"/>
        </w:rPr>
        <w:t>六、重大分歧意见的处理经过和依据</w:t>
      </w:r>
    </w:p>
    <w:p w14:paraId="1E493CA4">
      <w:pPr>
        <w:pStyle w:val="3"/>
        <w:spacing w:line="360" w:lineRule="auto"/>
        <w:ind w:firstLine="480" w:firstLineChars="200"/>
        <w:rPr>
          <w:lang w:eastAsia="zh-CN"/>
        </w:rPr>
      </w:pPr>
      <w:r>
        <w:rPr>
          <w:rFonts w:hint="eastAsia"/>
          <w:color w:val="000000" w:themeColor="text1"/>
          <w:lang w:eastAsia="zh-CN"/>
          <w14:textFill>
            <w14:solidFill>
              <w14:schemeClr w14:val="tx1"/>
            </w14:solidFill>
          </w14:textFill>
        </w:rPr>
        <w:t>本标准在起草过程中，起草小组成员就标准的技术内容、适用范围和实施方式等方面进行了充分讨论，未出现重大分歧意见。对于部分技术细节，如资源管理方式等，起草小组通过查阅相关技术文献、对比国内外标准、进行实验验证，并结合</w:t>
      </w:r>
      <w:r>
        <w:rPr>
          <w:rFonts w:hint="eastAsia"/>
          <w:lang w:eastAsia="zh-CN"/>
        </w:rPr>
        <w:t>智能互联</w:t>
      </w:r>
      <w:r>
        <w:rPr>
          <w:rFonts w:hint="eastAsia"/>
          <w:color w:val="000000" w:themeColor="text1"/>
          <w:lang w:eastAsia="zh-CN"/>
          <w14:textFill>
            <w14:solidFill>
              <w14:schemeClr w14:val="tx1"/>
            </w14:solidFill>
          </w14:textFill>
        </w:rPr>
        <w:t>应用需求，最终达成一致意见，确保标准内容的科学性和可行性。</w:t>
      </w:r>
    </w:p>
    <w:bookmarkEnd w:id="26"/>
    <w:p w14:paraId="50DC699E">
      <w:pPr>
        <w:pStyle w:val="4"/>
        <w:spacing w:line="360" w:lineRule="auto"/>
        <w:rPr>
          <w:lang w:eastAsia="zh-CN"/>
        </w:rPr>
      </w:pPr>
      <w:bookmarkStart w:id="27" w:name="七标准作为团体标准的必要性"/>
      <w:r>
        <w:rPr>
          <w:lang w:eastAsia="zh-CN"/>
        </w:rPr>
        <w:t>七、标准作为团体标准的必要性</w:t>
      </w:r>
    </w:p>
    <w:p w14:paraId="32CCC484">
      <w:pPr>
        <w:pStyle w:val="28"/>
        <w:numPr>
          <w:ilvl w:val="0"/>
          <w:numId w:val="9"/>
        </w:numPr>
        <w:spacing w:line="360" w:lineRule="auto"/>
      </w:pPr>
      <w:r>
        <w:rPr>
          <w:b/>
          <w:bCs/>
        </w:rPr>
        <w:t>满足特定行业需求</w:t>
      </w:r>
    </w:p>
    <w:p w14:paraId="017321A8">
      <w:pPr>
        <w:pStyle w:val="28"/>
        <w:numPr>
          <w:ilvl w:val="1"/>
          <w:numId w:val="2"/>
        </w:numPr>
        <w:spacing w:line="360" w:lineRule="auto"/>
        <w:rPr>
          <w:lang w:eastAsia="zh-CN"/>
        </w:rPr>
      </w:pPr>
      <w:r>
        <w:rPr>
          <w:rFonts w:hint="eastAsia"/>
          <w:lang w:eastAsia="zh-CN"/>
        </w:rPr>
        <w:t>当前</w:t>
      </w:r>
      <w:bookmarkStart w:id="28" w:name="OLE_LINK1"/>
      <w:r>
        <w:rPr>
          <w:rFonts w:hint="eastAsia"/>
          <w:lang w:eastAsia="zh-CN"/>
        </w:rPr>
        <w:t>智能互联</w:t>
      </w:r>
      <w:bookmarkEnd w:id="28"/>
      <w:r>
        <w:rPr>
          <w:rFonts w:hint="eastAsia"/>
          <w:lang w:eastAsia="zh-CN"/>
        </w:rPr>
        <w:t xml:space="preserve">场景缺乏统一的资源调度规范，导致跨平台任务协同效率低下。本标准通过定义任务调度全流程（第5章）和通信协议（第6章），为智能制造、智慧能源、未来社区等行业提供跨系统协同的技术依据。  </w:t>
      </w:r>
    </w:p>
    <w:p w14:paraId="1751D659">
      <w:pPr>
        <w:pStyle w:val="28"/>
        <w:numPr>
          <w:ilvl w:val="0"/>
          <w:numId w:val="9"/>
        </w:numPr>
        <w:spacing w:line="360" w:lineRule="auto"/>
      </w:pPr>
      <w:r>
        <w:rPr>
          <w:b/>
          <w:bCs/>
        </w:rPr>
        <w:t>促进技术创新与交流</w:t>
      </w:r>
    </w:p>
    <w:p w14:paraId="704009E1">
      <w:pPr>
        <w:pStyle w:val="28"/>
        <w:numPr>
          <w:ilvl w:val="1"/>
          <w:numId w:val="2"/>
        </w:numPr>
        <w:spacing w:line="360" w:lineRule="auto"/>
        <w:rPr>
          <w:lang w:eastAsia="zh-CN"/>
        </w:rPr>
      </w:pPr>
      <w:r>
        <w:rPr>
          <w:rFonts w:hint="eastAsia"/>
          <w:lang w:eastAsia="zh-CN"/>
        </w:rPr>
        <w:t>本标准支持</w:t>
      </w:r>
      <w:bookmarkStart w:id="29" w:name="OLE_LINK2"/>
      <w:r>
        <w:rPr>
          <w:rFonts w:hint="eastAsia"/>
          <w:lang w:eastAsia="zh-CN"/>
        </w:rPr>
        <w:t>可插拔式调度算法</w:t>
      </w:r>
      <w:bookmarkEnd w:id="29"/>
      <w:r>
        <w:rPr>
          <w:rFonts w:hint="eastAsia"/>
          <w:lang w:eastAsia="zh-CN"/>
        </w:rPr>
        <w:t>（</w:t>
      </w:r>
      <w:r>
        <w:rPr>
          <w:rFonts w:hint="eastAsia"/>
          <w:lang w:val="en-US" w:eastAsia="zh-CN"/>
        </w:rPr>
        <w:t>图1中</w:t>
      </w:r>
      <w:r>
        <w:rPr>
          <w:rFonts w:hint="eastAsia"/>
          <w:lang w:eastAsia="zh-CN"/>
        </w:rPr>
        <w:t>2</w:t>
      </w:r>
      <w:r>
        <w:rPr>
          <w:rFonts w:hint="eastAsia"/>
          <w:lang w:val="en-US" w:eastAsia="zh-CN"/>
        </w:rPr>
        <w:t>.</w:t>
      </w:r>
      <w:r>
        <w:rPr>
          <w:rFonts w:hint="eastAsia"/>
          <w:lang w:eastAsia="zh-CN"/>
        </w:rPr>
        <w:t xml:space="preserve">b），鼓励企业研发适配不同场景的智能匹配模型，并通过效能评估指标（第7章）建立技术迭代的基准，推动产学研合作。  </w:t>
      </w:r>
    </w:p>
    <w:p w14:paraId="346CEAED">
      <w:pPr>
        <w:pStyle w:val="28"/>
        <w:numPr>
          <w:ilvl w:val="0"/>
          <w:numId w:val="9"/>
        </w:numPr>
        <w:spacing w:line="360" w:lineRule="auto"/>
      </w:pPr>
      <w:r>
        <w:rPr>
          <w:b/>
          <w:bCs/>
        </w:rPr>
        <w:t>填补标准空白</w:t>
      </w:r>
    </w:p>
    <w:p w14:paraId="7653F690">
      <w:pPr>
        <w:pStyle w:val="28"/>
        <w:numPr>
          <w:ilvl w:val="1"/>
          <w:numId w:val="2"/>
        </w:numPr>
        <w:spacing w:line="360" w:lineRule="auto"/>
        <w:rPr>
          <w:lang w:eastAsia="zh-CN"/>
        </w:rPr>
      </w:pPr>
      <w:r>
        <w:rPr>
          <w:rFonts w:hint="eastAsia"/>
          <w:lang w:eastAsia="zh-CN"/>
        </w:rPr>
        <w:t xml:space="preserve">目前国内尚无针对泛在操作系统任务调度的专项标准，本文件的发布将完善“人-机-物”协同技术标准体系，支撑《国家新一代人工智能发展规划》中泛在智能基础设施的建设目标。  </w:t>
      </w:r>
    </w:p>
    <w:bookmarkEnd w:id="27"/>
    <w:p w14:paraId="4F01EC73">
      <w:pPr>
        <w:pStyle w:val="4"/>
        <w:spacing w:line="360" w:lineRule="auto"/>
        <w:rPr>
          <w:lang w:eastAsia="zh-CN"/>
        </w:rPr>
      </w:pPr>
      <w:bookmarkStart w:id="30" w:name="八贯彻标准的要求和措施建议"/>
      <w:r>
        <w:rPr>
          <w:lang w:eastAsia="zh-CN"/>
        </w:rPr>
        <w:t>八、贯彻标准的要求和措施建议</w:t>
      </w:r>
    </w:p>
    <w:p w14:paraId="17D8D3DE">
      <w:pPr>
        <w:pStyle w:val="5"/>
        <w:spacing w:line="360" w:lineRule="auto"/>
      </w:pPr>
      <w:bookmarkStart w:id="31" w:name="一贯彻标准的要求"/>
      <w:r>
        <w:t>（一）贯彻标准的要求</w:t>
      </w:r>
    </w:p>
    <w:p w14:paraId="7444A830">
      <w:pPr>
        <w:pStyle w:val="28"/>
        <w:numPr>
          <w:ilvl w:val="0"/>
          <w:numId w:val="10"/>
        </w:numPr>
        <w:spacing w:line="360" w:lineRule="auto"/>
      </w:pPr>
      <w:r>
        <w:rPr>
          <w:b/>
          <w:bCs/>
        </w:rPr>
        <w:t>宣传推广</w:t>
      </w:r>
    </w:p>
    <w:p w14:paraId="08F530A7">
      <w:pPr>
        <w:pStyle w:val="28"/>
        <w:numPr>
          <w:ilvl w:val="1"/>
          <w:numId w:val="2"/>
        </w:numPr>
        <w:spacing w:line="360" w:lineRule="auto"/>
        <w:rPr>
          <w:lang w:eastAsia="zh-CN"/>
        </w:rPr>
      </w:pPr>
      <w:r>
        <w:rPr>
          <w:lang w:eastAsia="zh-CN"/>
        </w:rPr>
        <w:t>积极开展本标准的宣传推广工作，通过举办标准宣贯会、技术研讨会等形式，向会员单位和相关企业、机构介绍本标准的内容、意义和作用，提高标准的知晓度和影响力。</w:t>
      </w:r>
    </w:p>
    <w:p w14:paraId="415829D8">
      <w:pPr>
        <w:pStyle w:val="28"/>
        <w:numPr>
          <w:ilvl w:val="0"/>
          <w:numId w:val="10"/>
        </w:numPr>
        <w:spacing w:line="360" w:lineRule="auto"/>
      </w:pPr>
      <w:r>
        <w:rPr>
          <w:b/>
          <w:bCs/>
        </w:rPr>
        <w:t>培训教育</w:t>
      </w:r>
    </w:p>
    <w:p w14:paraId="6E4A1FA1">
      <w:pPr>
        <w:pStyle w:val="28"/>
        <w:numPr>
          <w:ilvl w:val="1"/>
          <w:numId w:val="2"/>
        </w:numPr>
        <w:spacing w:line="360" w:lineRule="auto"/>
        <w:rPr>
          <w:lang w:eastAsia="zh-CN"/>
        </w:rPr>
      </w:pPr>
      <w:r>
        <w:rPr>
          <w:lang w:eastAsia="zh-CN"/>
        </w:rPr>
        <w:t>组织开展针对本标准的培训教育活动，邀请标准起草专家对相关人员进行培训，使其深入理解标准的技术内容和实施要求，为标准的贯彻实施提供人员保障。</w:t>
      </w:r>
    </w:p>
    <w:p w14:paraId="2CAC4D5D">
      <w:pPr>
        <w:pStyle w:val="28"/>
        <w:numPr>
          <w:ilvl w:val="0"/>
          <w:numId w:val="10"/>
        </w:numPr>
        <w:spacing w:line="360" w:lineRule="auto"/>
      </w:pPr>
      <w:r>
        <w:rPr>
          <w:b/>
          <w:bCs/>
        </w:rPr>
        <w:t>示范应用</w:t>
      </w:r>
    </w:p>
    <w:p w14:paraId="6920B596">
      <w:pPr>
        <w:pStyle w:val="28"/>
        <w:numPr>
          <w:ilvl w:val="1"/>
          <w:numId w:val="2"/>
        </w:numPr>
        <w:spacing w:line="360" w:lineRule="auto"/>
        <w:rPr>
          <w:lang w:eastAsia="zh-CN"/>
        </w:rPr>
      </w:pPr>
      <w:r>
        <w:rPr>
          <w:lang w:eastAsia="zh-CN"/>
        </w:rPr>
        <w:t>鼓励部分有条件的会员单位率先开展本标准的示范应用，通过实际应用案例展示标准的可行性和有效性，为其他企业和机构贯彻实施标准提供借鉴经验。</w:t>
      </w:r>
    </w:p>
    <w:bookmarkEnd w:id="31"/>
    <w:p w14:paraId="26E31C4D">
      <w:pPr>
        <w:pStyle w:val="5"/>
        <w:spacing w:line="360" w:lineRule="auto"/>
      </w:pPr>
      <w:bookmarkStart w:id="32" w:name="二措施建议"/>
      <w:r>
        <w:t>（二）措施建议</w:t>
      </w:r>
    </w:p>
    <w:p w14:paraId="71C18385">
      <w:pPr>
        <w:pStyle w:val="28"/>
        <w:numPr>
          <w:ilvl w:val="0"/>
          <w:numId w:val="11"/>
        </w:numPr>
        <w:spacing w:line="360" w:lineRule="auto"/>
      </w:pPr>
      <w:r>
        <w:rPr>
          <w:b/>
          <w:bCs/>
        </w:rPr>
        <w:t>建立监督机制</w:t>
      </w:r>
    </w:p>
    <w:p w14:paraId="27DF8572">
      <w:pPr>
        <w:pStyle w:val="28"/>
        <w:numPr>
          <w:ilvl w:val="1"/>
          <w:numId w:val="2"/>
        </w:numPr>
        <w:spacing w:line="360" w:lineRule="auto"/>
        <w:rPr>
          <w:lang w:eastAsia="zh-CN"/>
        </w:rPr>
      </w:pPr>
      <w:r>
        <w:rPr>
          <w:lang w:eastAsia="zh-CN"/>
        </w:rPr>
        <w:t>建立对本标准贯彻实施情况的监督机制，定期对会员单位和相关企业的标准执行</w:t>
      </w:r>
      <w:bookmarkStart w:id="35" w:name="_GoBack"/>
      <w:bookmarkEnd w:id="35"/>
      <w:r>
        <w:rPr>
          <w:lang w:eastAsia="zh-CN"/>
        </w:rPr>
        <w:t>情况进行检查和评估，确保标准得到有效贯彻实施。</w:t>
      </w:r>
    </w:p>
    <w:p w14:paraId="450F311E">
      <w:pPr>
        <w:pStyle w:val="28"/>
        <w:numPr>
          <w:ilvl w:val="0"/>
          <w:numId w:val="11"/>
        </w:numPr>
        <w:spacing w:line="360" w:lineRule="auto"/>
      </w:pPr>
      <w:r>
        <w:rPr>
          <w:b/>
          <w:bCs/>
        </w:rPr>
        <w:t>反馈与改进</w:t>
      </w:r>
    </w:p>
    <w:p w14:paraId="72DC2968">
      <w:pPr>
        <w:pStyle w:val="28"/>
        <w:numPr>
          <w:ilvl w:val="1"/>
          <w:numId w:val="2"/>
        </w:numPr>
        <w:spacing w:line="360" w:lineRule="auto"/>
        <w:rPr>
          <w:lang w:eastAsia="zh-CN"/>
        </w:rPr>
      </w:pPr>
      <w:r>
        <w:rPr>
          <w:lang w:eastAsia="zh-CN"/>
        </w:rPr>
        <w:t>在标准贯彻实施过程中，建立反馈渠道，及时收集企业和机构在应用标准过程中遇到的问题和意见，以便对标准进行适时的修订和完善，提高标准的适应性和实用性。</w:t>
      </w:r>
    </w:p>
    <w:bookmarkEnd w:id="30"/>
    <w:bookmarkEnd w:id="32"/>
    <w:p w14:paraId="032D6F00">
      <w:pPr>
        <w:pStyle w:val="4"/>
        <w:spacing w:line="360" w:lineRule="auto"/>
        <w:rPr>
          <w:lang w:eastAsia="zh-CN"/>
        </w:rPr>
      </w:pPr>
      <w:bookmarkStart w:id="33" w:name="九废止现行有关标准的建议"/>
      <w:r>
        <w:rPr>
          <w:lang w:eastAsia="zh-CN"/>
        </w:rPr>
        <w:t>九、废止现行有关标准的建议</w:t>
      </w:r>
    </w:p>
    <w:p w14:paraId="0107FBFD">
      <w:pPr>
        <w:pStyle w:val="27"/>
        <w:spacing w:line="360" w:lineRule="auto"/>
        <w:ind w:firstLine="480" w:firstLineChars="200"/>
        <w:rPr>
          <w:lang w:eastAsia="zh-CN"/>
        </w:rPr>
      </w:pPr>
      <w:r>
        <w:rPr>
          <w:lang w:eastAsia="zh-CN"/>
        </w:rPr>
        <w:t>本标准为新制定的团体标准，不存在废止现行有关标准的情况。</w:t>
      </w:r>
    </w:p>
    <w:bookmarkEnd w:id="33"/>
    <w:p w14:paraId="2A5ADA1A">
      <w:pPr>
        <w:pStyle w:val="4"/>
        <w:spacing w:line="360" w:lineRule="auto"/>
        <w:rPr>
          <w:lang w:eastAsia="zh-CN"/>
        </w:rPr>
      </w:pPr>
      <w:bookmarkStart w:id="34" w:name="十其他应予说明的事项"/>
      <w:r>
        <w:rPr>
          <w:lang w:eastAsia="zh-CN"/>
        </w:rPr>
        <w:t>十、其他应予说明的事项</w:t>
      </w:r>
    </w:p>
    <w:p w14:paraId="7A6DE2F7">
      <w:pPr>
        <w:pStyle w:val="27"/>
        <w:spacing w:line="360" w:lineRule="auto"/>
        <w:ind w:firstLine="480" w:firstLineChars="200"/>
        <w:rPr>
          <w:lang w:eastAsia="zh-CN"/>
        </w:rPr>
      </w:pPr>
      <w:r>
        <w:rPr>
          <w:rFonts w:hint="eastAsia"/>
          <w:lang w:val="en-US" w:eastAsia="zh-CN"/>
        </w:rPr>
        <w:t>无</w:t>
      </w:r>
      <w:r>
        <w:rPr>
          <w:lang w:eastAsia="zh-CN"/>
        </w:rPr>
        <w:t>。</w:t>
      </w:r>
      <w:bookmarkEnd w:id="1"/>
      <w:bookmarkEnd w:id="34"/>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A991"/>
    <w:multiLevelType w:val="multilevel"/>
    <w:tmpl w:val="0000A991"/>
    <w:lvl w:ilvl="0" w:tentative="0">
      <w:start w:val="0"/>
      <w:numFmt w:val="bullet"/>
      <w:lvlText w:val="•"/>
      <w:lvlJc w:val="left"/>
      <w:pPr>
        <w:ind w:left="720" w:hanging="480"/>
      </w:pPr>
    </w:lvl>
    <w:lvl w:ilvl="1" w:tentative="0">
      <w:start w:val="0"/>
      <w:numFmt w:val="bullet"/>
      <w:lvlText w:val="–"/>
      <w:lvlJc w:val="left"/>
      <w:pPr>
        <w:ind w:left="1440" w:hanging="480"/>
      </w:pPr>
    </w:lvl>
    <w:lvl w:ilvl="2" w:tentative="0">
      <w:start w:val="0"/>
      <w:numFmt w:val="bullet"/>
      <w:lvlText w:val="•"/>
      <w:lvlJc w:val="left"/>
      <w:pPr>
        <w:ind w:left="2160" w:hanging="480"/>
      </w:pPr>
    </w:lvl>
    <w:lvl w:ilvl="3" w:tentative="0">
      <w:start w:val="0"/>
      <w:numFmt w:val="bullet"/>
      <w:lvlText w:val="–"/>
      <w:lvlJc w:val="left"/>
      <w:pPr>
        <w:ind w:left="2880" w:hanging="480"/>
      </w:pPr>
    </w:lvl>
    <w:lvl w:ilvl="4" w:tentative="0">
      <w:start w:val="0"/>
      <w:numFmt w:val="bullet"/>
      <w:lvlText w:val="•"/>
      <w:lvlJc w:val="left"/>
      <w:pPr>
        <w:ind w:left="3600" w:hanging="480"/>
      </w:pPr>
    </w:lvl>
    <w:lvl w:ilvl="5" w:tentative="0">
      <w:start w:val="0"/>
      <w:numFmt w:val="bullet"/>
      <w:lvlText w:val="–"/>
      <w:lvlJc w:val="left"/>
      <w:pPr>
        <w:ind w:left="4320" w:hanging="480"/>
      </w:pPr>
    </w:lvl>
    <w:lvl w:ilvl="6" w:tentative="0">
      <w:start w:val="0"/>
      <w:numFmt w:val="bullet"/>
      <w:lvlText w:val="•"/>
      <w:lvlJc w:val="left"/>
      <w:pPr>
        <w:ind w:left="5040" w:hanging="480"/>
      </w:pPr>
    </w:lvl>
    <w:lvl w:ilvl="7" w:tentative="0">
      <w:start w:val="0"/>
      <w:numFmt w:val="bullet"/>
      <w:lvlText w:val="–"/>
      <w:lvlJc w:val="left"/>
      <w:pPr>
        <w:ind w:left="5760" w:hanging="480"/>
      </w:pPr>
    </w:lvl>
    <w:lvl w:ilvl="8" w:tentative="0">
      <w:start w:val="0"/>
      <w:numFmt w:val="bullet"/>
      <w:lvlText w:val="•"/>
      <w:lvlJc w:val="left"/>
      <w:pPr>
        <w:ind w:left="6480" w:hanging="480"/>
      </w:pPr>
    </w:lvl>
  </w:abstractNum>
  <w:abstractNum w:abstractNumId="1">
    <w:nsid w:val="00A99411"/>
    <w:multiLevelType w:val="multilevel"/>
    <w:tmpl w:val="00A99411"/>
    <w:lvl w:ilvl="0" w:tentative="0">
      <w:start w:val="1"/>
      <w:numFmt w:val="decimal"/>
      <w:lvlText w:val="%1."/>
      <w:lvlJc w:val="left"/>
      <w:pPr>
        <w:ind w:left="720" w:hanging="480"/>
      </w:pPr>
    </w:lvl>
    <w:lvl w:ilvl="1" w:tentative="0">
      <w:start w:val="1"/>
      <w:numFmt w:val="decimal"/>
      <w:lvlText w:val="%2."/>
      <w:lvlJc w:val="left"/>
      <w:pPr>
        <w:ind w:left="1440" w:hanging="480"/>
      </w:pPr>
    </w:lvl>
    <w:lvl w:ilvl="2" w:tentative="0">
      <w:start w:val="1"/>
      <w:numFmt w:val="decimal"/>
      <w:lvlText w:val="%3."/>
      <w:lvlJc w:val="left"/>
      <w:pPr>
        <w:ind w:left="2160" w:hanging="480"/>
      </w:pPr>
    </w:lvl>
    <w:lvl w:ilvl="3" w:tentative="0">
      <w:start w:val="1"/>
      <w:numFmt w:val="decimal"/>
      <w:lvlText w:val="%4."/>
      <w:lvlJc w:val="left"/>
      <w:pPr>
        <w:ind w:left="2880" w:hanging="480"/>
      </w:pPr>
    </w:lvl>
    <w:lvl w:ilvl="4" w:tentative="0">
      <w:start w:val="1"/>
      <w:numFmt w:val="decimal"/>
      <w:lvlText w:val="%5."/>
      <w:lvlJc w:val="left"/>
      <w:pPr>
        <w:ind w:left="3600" w:hanging="480"/>
      </w:pPr>
    </w:lvl>
    <w:lvl w:ilvl="5" w:tentative="0">
      <w:start w:val="1"/>
      <w:numFmt w:val="decimal"/>
      <w:lvlText w:val="%6."/>
      <w:lvlJc w:val="left"/>
      <w:pPr>
        <w:ind w:left="4320" w:hanging="480"/>
      </w:pPr>
    </w:lvl>
    <w:lvl w:ilvl="6" w:tentative="0">
      <w:start w:val="1"/>
      <w:numFmt w:val="decimal"/>
      <w:lvlText w:val="%7."/>
      <w:lvlJc w:val="left"/>
      <w:pPr>
        <w:ind w:left="5040" w:hanging="480"/>
      </w:pPr>
    </w:lvl>
    <w:lvl w:ilvl="7" w:tentative="0">
      <w:start w:val="1"/>
      <w:numFmt w:val="decimal"/>
      <w:lvlText w:val="%8."/>
      <w:lvlJc w:val="left"/>
      <w:pPr>
        <w:ind w:left="5760" w:hanging="480"/>
      </w:pPr>
    </w:lvl>
    <w:lvl w:ilvl="8" w:tentative="0">
      <w:start w:val="1"/>
      <w:numFmt w:val="decimal"/>
      <w:lvlText w:val="%9."/>
      <w:lvlJc w:val="left"/>
      <w:pPr>
        <w:ind w:left="648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drawingGridHorizontalSpacing w:val="360"/>
  <w:drawingGridVerticalSpacing w:val="360"/>
  <w:displayHorizontalDrawingGridEvery w:val="0"/>
  <w:displayVerticalDrawingGridEvery w:val="2"/>
  <w:characterSpacingControl w:val="doNotCompress"/>
  <w:footnotePr>
    <w:footnote w:id="0"/>
    <w:footnote w:id="1"/>
  </w:foot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dlZjRjM2VjOWIwMGE0MDczNDMwMDdiN2NmMjI0YTcifQ=="/>
  </w:docVars>
  <w:rsids>
    <w:rsidRoot w:val="00F62090"/>
    <w:rsid w:val="0007469A"/>
    <w:rsid w:val="001902EA"/>
    <w:rsid w:val="001B5B5E"/>
    <w:rsid w:val="003A738C"/>
    <w:rsid w:val="00404A76"/>
    <w:rsid w:val="004143AA"/>
    <w:rsid w:val="0052133C"/>
    <w:rsid w:val="006325BE"/>
    <w:rsid w:val="00641494"/>
    <w:rsid w:val="006F30F0"/>
    <w:rsid w:val="008038D1"/>
    <w:rsid w:val="00B940B5"/>
    <w:rsid w:val="00C55EBB"/>
    <w:rsid w:val="00D65855"/>
    <w:rsid w:val="00DA5625"/>
    <w:rsid w:val="00F53671"/>
    <w:rsid w:val="00F62090"/>
    <w:rsid w:val="00FA5252"/>
    <w:rsid w:val="06140660"/>
    <w:rsid w:val="08FC37A8"/>
    <w:rsid w:val="205C7FDB"/>
    <w:rsid w:val="26B44CDD"/>
    <w:rsid w:val="2BB02F03"/>
    <w:rsid w:val="37F84729"/>
    <w:rsid w:val="42076050"/>
    <w:rsid w:val="490200E7"/>
    <w:rsid w:val="4BFE0662"/>
    <w:rsid w:val="5303246A"/>
    <w:rsid w:val="5CD30587"/>
    <w:rsid w:val="655C172E"/>
    <w:rsid w:val="7E36681D"/>
    <w:rsid w:val="7F144F32"/>
  </w:rsids>
  <m:mathPr>
    <m:mathFont m:val="Cambria Math"/>
    <m:brkBin m:val="before"/>
    <m:brkBinSub m:val="--"/>
    <m:smallFrac m:val="0"/>
    <m:dispDef/>
    <m:lMargin m:val="0"/>
    <m:rMargin m:val="0"/>
    <m:defJc m:val="centerGroup"/>
    <m:wrapRight m:val="1"/>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qFormat="1" w:uiPriority="0" w:name="annotation text"/>
    <w:lsdException w:uiPriority="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sz w:val="28"/>
      <w:szCs w:val="28"/>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next w:val="1"/>
    <w:link w:val="25"/>
    <w:qFormat/>
    <w:uiPriority w:val="0"/>
    <w:pPr>
      <w:spacing w:after="120"/>
    </w:pPr>
    <w:rPr>
      <w:i/>
    </w:rPr>
  </w:style>
  <w:style w:type="paragraph" w:styleId="13">
    <w:name w:val="annotation text"/>
    <w:basedOn w:val="1"/>
    <w:semiHidden/>
    <w:unhideWhenUsed/>
    <w:qFormat/>
    <w:uiPriority w:val="0"/>
    <w:pPr>
      <w:jc w:val="left"/>
    </w:pPr>
  </w:style>
  <w:style w:type="paragraph" w:styleId="14">
    <w:name w:val="Block Text"/>
    <w:basedOn w:val="3"/>
    <w:next w:val="3"/>
    <w:unhideWhenUsed/>
    <w:qFormat/>
    <w:uiPriority w:val="9"/>
    <w:pPr>
      <w:spacing w:before="100" w:after="100"/>
      <w:ind w:left="480" w:right="480"/>
    </w:pPr>
  </w:style>
  <w:style w:type="paragraph" w:styleId="15">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6">
    <w:name w:val="footer"/>
    <w:basedOn w:val="1"/>
    <w:qFormat/>
    <w:uiPriority w:val="99"/>
    <w:pPr>
      <w:snapToGrid w:val="0"/>
      <w:ind w:right="210" w:rightChars="100"/>
      <w:jc w:val="right"/>
    </w:pPr>
    <w:rPr>
      <w:sz w:val="18"/>
      <w:szCs w:val="18"/>
    </w:rPr>
  </w:style>
  <w:style w:type="paragraph" w:styleId="17">
    <w:name w:val="Subtitle"/>
    <w:basedOn w:val="18"/>
    <w:next w:val="3"/>
    <w:qFormat/>
    <w:uiPriority w:val="0"/>
    <w:pPr>
      <w:spacing w:before="240"/>
    </w:pPr>
    <w:rPr>
      <w:sz w:val="30"/>
      <w:szCs w:val="30"/>
    </w:rPr>
  </w:style>
  <w:style w:type="paragraph" w:styleId="18">
    <w:name w:val="Title"/>
    <w:basedOn w:val="1"/>
    <w:next w:val="3"/>
    <w:qFormat/>
    <w:uiPriority w:val="0"/>
    <w:pPr>
      <w:keepNext/>
      <w:keepLines/>
      <w:spacing w:before="480" w:after="240"/>
      <w:jc w:val="center"/>
    </w:pPr>
    <w:rPr>
      <w:rFonts w:asciiTheme="majorHAnsi" w:hAnsiTheme="majorHAnsi" w:eastAsiaTheme="majorEastAsia" w:cstheme="majorBidi"/>
      <w:b/>
      <w:bCs/>
      <w:color w:val="345B8A" w:themeColor="accent1" w:themeShade="B5"/>
      <w:sz w:val="36"/>
      <w:szCs w:val="36"/>
    </w:rPr>
  </w:style>
  <w:style w:type="paragraph" w:styleId="19">
    <w:name w:val="footnote text"/>
    <w:basedOn w:val="1"/>
    <w:unhideWhenUsed/>
    <w:qFormat/>
    <w:uiPriority w:val="9"/>
  </w:style>
  <w:style w:type="paragraph" w:styleId="20">
    <w:name w:val="Normal (Web)"/>
    <w:basedOn w:val="1"/>
    <w:semiHidden/>
    <w:unhideWhenUsed/>
    <w:qFormat/>
    <w:uiPriority w:val="0"/>
    <w:pPr>
      <w:spacing w:beforeAutospacing="1" w:after="0" w:afterAutospacing="1"/>
    </w:pPr>
    <w:rPr>
      <w:rFonts w:cs="Times New Roman"/>
      <w:lang w:eastAsia="zh-CN"/>
    </w:rPr>
  </w:style>
  <w:style w:type="character" w:styleId="23">
    <w:name w:val="Emphasis"/>
    <w:basedOn w:val="22"/>
    <w:qFormat/>
    <w:uiPriority w:val="20"/>
    <w:rPr>
      <w:i/>
      <w:iCs/>
    </w:rPr>
  </w:style>
  <w:style w:type="character" w:styleId="24">
    <w:name w:val="Hyperlink"/>
    <w:basedOn w:val="25"/>
    <w:qFormat/>
    <w:uiPriority w:val="0"/>
    <w:rPr>
      <w:color w:val="4F81BD" w:themeColor="accent1"/>
      <w14:textFill>
        <w14:solidFill>
          <w14:schemeClr w14:val="accent1"/>
        </w14:solidFill>
      </w14:textFill>
    </w:rPr>
  </w:style>
  <w:style w:type="character" w:customStyle="1" w:styleId="25">
    <w:name w:val="题注 字符"/>
    <w:basedOn w:val="22"/>
    <w:link w:val="12"/>
    <w:qFormat/>
    <w:uiPriority w:val="0"/>
  </w:style>
  <w:style w:type="character" w:styleId="26">
    <w:name w:val="footnote reference"/>
    <w:basedOn w:val="25"/>
    <w:qFormat/>
    <w:uiPriority w:val="0"/>
    <w:rPr>
      <w:vertAlign w:val="superscript"/>
    </w:rPr>
  </w:style>
  <w:style w:type="paragraph" w:customStyle="1" w:styleId="27">
    <w:name w:val="First Paragraph"/>
    <w:basedOn w:val="3"/>
    <w:next w:val="3"/>
    <w:qFormat/>
    <w:uiPriority w:val="0"/>
  </w:style>
  <w:style w:type="paragraph" w:customStyle="1" w:styleId="28">
    <w:name w:val="Compact"/>
    <w:basedOn w:val="3"/>
    <w:qFormat/>
    <w:uiPriority w:val="0"/>
    <w:pPr>
      <w:spacing w:before="36" w:after="36"/>
    </w:pPr>
  </w:style>
  <w:style w:type="paragraph" w:customStyle="1" w:styleId="29">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30">
    <w:name w:val="Abstract"/>
    <w:basedOn w:val="1"/>
    <w:next w:val="3"/>
    <w:qFormat/>
    <w:uiPriority w:val="0"/>
    <w:pPr>
      <w:keepNext/>
      <w:keepLines/>
      <w:spacing w:before="300" w:after="300"/>
    </w:pPr>
    <w:rPr>
      <w:sz w:val="20"/>
      <w:szCs w:val="20"/>
    </w:rPr>
  </w:style>
  <w:style w:type="paragraph" w:customStyle="1" w:styleId="31">
    <w:name w:val="书目1"/>
    <w:basedOn w:val="1"/>
    <w:qFormat/>
    <w:uiPriority w:val="0"/>
  </w:style>
  <w:style w:type="table" w:customStyle="1" w:styleId="32">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33">
    <w:name w:val="Definition Term"/>
    <w:basedOn w:val="1"/>
    <w:next w:val="34"/>
    <w:qFormat/>
    <w:uiPriority w:val="0"/>
    <w:pPr>
      <w:keepNext/>
      <w:keepLines/>
      <w:spacing w:after="0"/>
    </w:pPr>
    <w:rPr>
      <w:b/>
    </w:rPr>
  </w:style>
  <w:style w:type="paragraph" w:customStyle="1" w:styleId="34">
    <w:name w:val="Definition"/>
    <w:basedOn w:val="1"/>
    <w:qFormat/>
    <w:uiPriority w:val="0"/>
  </w:style>
  <w:style w:type="paragraph" w:customStyle="1" w:styleId="35">
    <w:name w:val="Table Caption"/>
    <w:basedOn w:val="12"/>
    <w:qFormat/>
    <w:uiPriority w:val="0"/>
    <w:pPr>
      <w:keepNext/>
    </w:pPr>
  </w:style>
  <w:style w:type="paragraph" w:customStyle="1" w:styleId="36">
    <w:name w:val="Image Caption"/>
    <w:basedOn w:val="12"/>
    <w:qFormat/>
    <w:uiPriority w:val="0"/>
  </w:style>
  <w:style w:type="paragraph" w:customStyle="1" w:styleId="37">
    <w:name w:val="Figure"/>
    <w:basedOn w:val="1"/>
    <w:qFormat/>
    <w:uiPriority w:val="0"/>
  </w:style>
  <w:style w:type="paragraph" w:customStyle="1" w:styleId="38">
    <w:name w:val="Captioned Figure"/>
    <w:basedOn w:val="37"/>
    <w:qFormat/>
    <w:uiPriority w:val="0"/>
    <w:pPr>
      <w:keepNext/>
    </w:pPr>
  </w:style>
  <w:style w:type="character" w:customStyle="1" w:styleId="39">
    <w:name w:val="Verbatim Char"/>
    <w:basedOn w:val="25"/>
    <w:link w:val="40"/>
    <w:qFormat/>
    <w:uiPriority w:val="0"/>
    <w:rPr>
      <w:rFonts w:ascii="Consolas" w:hAnsi="Consolas"/>
      <w:sz w:val="22"/>
    </w:rPr>
  </w:style>
  <w:style w:type="paragraph" w:customStyle="1" w:styleId="40">
    <w:name w:val="Source Code"/>
    <w:basedOn w:val="1"/>
    <w:link w:val="39"/>
    <w:qFormat/>
    <w:uiPriority w:val="0"/>
    <w:pPr>
      <w:wordWrap w:val="0"/>
    </w:pPr>
  </w:style>
  <w:style w:type="character" w:customStyle="1" w:styleId="41">
    <w:name w:val="Section Number"/>
    <w:basedOn w:val="25"/>
    <w:qFormat/>
    <w:uiPriority w:val="0"/>
  </w:style>
  <w:style w:type="paragraph" w:customStyle="1" w:styleId="42">
    <w:name w:val="TOC 标题1"/>
    <w:basedOn w:val="2"/>
    <w:next w:val="3"/>
    <w:unhideWhenUsed/>
    <w:qFormat/>
    <w:uiPriority w:val="39"/>
    <w:pPr>
      <w:spacing w:before="240" w:line="259" w:lineRule="auto"/>
      <w:outlineLvl w:val="9"/>
    </w:pPr>
    <w:rPr>
      <w:b w:val="0"/>
      <w:bCs w:val="0"/>
      <w:color w:val="376092" w:themeColor="accent1" w:themeShade="BF"/>
    </w:rPr>
  </w:style>
  <w:style w:type="character" w:customStyle="1" w:styleId="43">
    <w:name w:val="KeywordTok"/>
    <w:basedOn w:val="39"/>
    <w:qFormat/>
    <w:uiPriority w:val="0"/>
    <w:rPr>
      <w:rFonts w:ascii="Consolas" w:hAnsi="Consolas"/>
      <w:b/>
      <w:color w:val="007020"/>
      <w:sz w:val="22"/>
    </w:rPr>
  </w:style>
  <w:style w:type="character" w:customStyle="1" w:styleId="44">
    <w:name w:val="DataTypeTok"/>
    <w:basedOn w:val="39"/>
    <w:qFormat/>
    <w:uiPriority w:val="0"/>
    <w:rPr>
      <w:rFonts w:ascii="Consolas" w:hAnsi="Consolas"/>
      <w:color w:val="902000"/>
      <w:sz w:val="22"/>
    </w:rPr>
  </w:style>
  <w:style w:type="character" w:customStyle="1" w:styleId="45">
    <w:name w:val="DecValTok"/>
    <w:basedOn w:val="39"/>
    <w:qFormat/>
    <w:uiPriority w:val="0"/>
    <w:rPr>
      <w:rFonts w:ascii="Consolas" w:hAnsi="Consolas"/>
      <w:color w:val="40A070"/>
      <w:sz w:val="22"/>
    </w:rPr>
  </w:style>
  <w:style w:type="character" w:customStyle="1" w:styleId="46">
    <w:name w:val="BaseNTok"/>
    <w:basedOn w:val="39"/>
    <w:qFormat/>
    <w:uiPriority w:val="0"/>
    <w:rPr>
      <w:rFonts w:ascii="Consolas" w:hAnsi="Consolas"/>
      <w:color w:val="40A070"/>
      <w:sz w:val="22"/>
    </w:rPr>
  </w:style>
  <w:style w:type="character" w:customStyle="1" w:styleId="47">
    <w:name w:val="FloatTok"/>
    <w:basedOn w:val="39"/>
    <w:qFormat/>
    <w:uiPriority w:val="0"/>
    <w:rPr>
      <w:rFonts w:ascii="Consolas" w:hAnsi="Consolas"/>
      <w:color w:val="40A070"/>
      <w:sz w:val="22"/>
    </w:rPr>
  </w:style>
  <w:style w:type="character" w:customStyle="1" w:styleId="48">
    <w:name w:val="ConstantTok"/>
    <w:basedOn w:val="39"/>
    <w:qFormat/>
    <w:uiPriority w:val="0"/>
    <w:rPr>
      <w:rFonts w:ascii="Consolas" w:hAnsi="Consolas"/>
      <w:color w:val="880000"/>
      <w:sz w:val="22"/>
    </w:rPr>
  </w:style>
  <w:style w:type="character" w:customStyle="1" w:styleId="49">
    <w:name w:val="CharTok"/>
    <w:basedOn w:val="39"/>
    <w:qFormat/>
    <w:uiPriority w:val="0"/>
    <w:rPr>
      <w:rFonts w:ascii="Consolas" w:hAnsi="Consolas"/>
      <w:color w:val="4070A0"/>
      <w:sz w:val="22"/>
    </w:rPr>
  </w:style>
  <w:style w:type="character" w:customStyle="1" w:styleId="50">
    <w:name w:val="SpecialCharTok"/>
    <w:basedOn w:val="39"/>
    <w:qFormat/>
    <w:uiPriority w:val="0"/>
    <w:rPr>
      <w:rFonts w:ascii="Consolas" w:hAnsi="Consolas"/>
      <w:color w:val="4070A0"/>
      <w:sz w:val="22"/>
    </w:rPr>
  </w:style>
  <w:style w:type="character" w:customStyle="1" w:styleId="51">
    <w:name w:val="StringTok"/>
    <w:basedOn w:val="39"/>
    <w:qFormat/>
    <w:uiPriority w:val="0"/>
    <w:rPr>
      <w:rFonts w:ascii="Consolas" w:hAnsi="Consolas"/>
      <w:color w:val="4070A0"/>
      <w:sz w:val="22"/>
    </w:rPr>
  </w:style>
  <w:style w:type="character" w:customStyle="1" w:styleId="52">
    <w:name w:val="VerbatimStringTok"/>
    <w:basedOn w:val="39"/>
    <w:qFormat/>
    <w:uiPriority w:val="0"/>
    <w:rPr>
      <w:rFonts w:ascii="Consolas" w:hAnsi="Consolas"/>
      <w:color w:val="4070A0"/>
      <w:sz w:val="22"/>
    </w:rPr>
  </w:style>
  <w:style w:type="character" w:customStyle="1" w:styleId="53">
    <w:name w:val="SpecialStringTok"/>
    <w:basedOn w:val="39"/>
    <w:qFormat/>
    <w:uiPriority w:val="0"/>
    <w:rPr>
      <w:rFonts w:ascii="Consolas" w:hAnsi="Consolas"/>
      <w:color w:val="BB6688"/>
      <w:sz w:val="22"/>
    </w:rPr>
  </w:style>
  <w:style w:type="character" w:customStyle="1" w:styleId="54">
    <w:name w:val="ImportTok"/>
    <w:basedOn w:val="39"/>
    <w:qFormat/>
    <w:uiPriority w:val="0"/>
    <w:rPr>
      <w:rFonts w:ascii="Consolas" w:hAnsi="Consolas"/>
      <w:b/>
      <w:color w:val="008000"/>
      <w:sz w:val="22"/>
    </w:rPr>
  </w:style>
  <w:style w:type="character" w:customStyle="1" w:styleId="55">
    <w:name w:val="CommentTok"/>
    <w:basedOn w:val="39"/>
    <w:qFormat/>
    <w:uiPriority w:val="0"/>
    <w:rPr>
      <w:rFonts w:ascii="Consolas" w:hAnsi="Consolas"/>
      <w:i/>
      <w:color w:val="60A0B0"/>
      <w:sz w:val="22"/>
    </w:rPr>
  </w:style>
  <w:style w:type="character" w:customStyle="1" w:styleId="56">
    <w:name w:val="DocumentationTok"/>
    <w:basedOn w:val="39"/>
    <w:qFormat/>
    <w:uiPriority w:val="0"/>
    <w:rPr>
      <w:rFonts w:ascii="Consolas" w:hAnsi="Consolas"/>
      <w:i/>
      <w:color w:val="BA2121"/>
      <w:sz w:val="22"/>
    </w:rPr>
  </w:style>
  <w:style w:type="character" w:customStyle="1" w:styleId="57">
    <w:name w:val="AnnotationTok"/>
    <w:basedOn w:val="39"/>
    <w:qFormat/>
    <w:uiPriority w:val="0"/>
    <w:rPr>
      <w:rFonts w:ascii="Consolas" w:hAnsi="Consolas"/>
      <w:b/>
      <w:i/>
      <w:color w:val="60A0B0"/>
      <w:sz w:val="22"/>
    </w:rPr>
  </w:style>
  <w:style w:type="character" w:customStyle="1" w:styleId="58">
    <w:name w:val="CommentVarTok"/>
    <w:basedOn w:val="39"/>
    <w:qFormat/>
    <w:uiPriority w:val="0"/>
    <w:rPr>
      <w:rFonts w:ascii="Consolas" w:hAnsi="Consolas"/>
      <w:b/>
      <w:i/>
      <w:color w:val="60A0B0"/>
      <w:sz w:val="22"/>
    </w:rPr>
  </w:style>
  <w:style w:type="character" w:customStyle="1" w:styleId="59">
    <w:name w:val="OtherTok"/>
    <w:basedOn w:val="39"/>
    <w:qFormat/>
    <w:uiPriority w:val="0"/>
    <w:rPr>
      <w:rFonts w:ascii="Consolas" w:hAnsi="Consolas"/>
      <w:color w:val="007020"/>
      <w:sz w:val="22"/>
    </w:rPr>
  </w:style>
  <w:style w:type="character" w:customStyle="1" w:styleId="60">
    <w:name w:val="FunctionTok"/>
    <w:basedOn w:val="39"/>
    <w:qFormat/>
    <w:uiPriority w:val="0"/>
    <w:rPr>
      <w:rFonts w:ascii="Consolas" w:hAnsi="Consolas"/>
      <w:color w:val="06287E"/>
      <w:sz w:val="22"/>
    </w:rPr>
  </w:style>
  <w:style w:type="character" w:customStyle="1" w:styleId="61">
    <w:name w:val="VariableTok"/>
    <w:basedOn w:val="39"/>
    <w:qFormat/>
    <w:uiPriority w:val="0"/>
    <w:rPr>
      <w:rFonts w:ascii="Consolas" w:hAnsi="Consolas"/>
      <w:color w:val="19177C"/>
      <w:sz w:val="22"/>
    </w:rPr>
  </w:style>
  <w:style w:type="character" w:customStyle="1" w:styleId="62">
    <w:name w:val="ControlFlowTok"/>
    <w:basedOn w:val="39"/>
    <w:qFormat/>
    <w:uiPriority w:val="0"/>
    <w:rPr>
      <w:rFonts w:ascii="Consolas" w:hAnsi="Consolas"/>
      <w:b/>
      <w:color w:val="007020"/>
      <w:sz w:val="22"/>
    </w:rPr>
  </w:style>
  <w:style w:type="character" w:customStyle="1" w:styleId="63">
    <w:name w:val="OperatorTok"/>
    <w:basedOn w:val="39"/>
    <w:qFormat/>
    <w:uiPriority w:val="0"/>
    <w:rPr>
      <w:rFonts w:ascii="Consolas" w:hAnsi="Consolas"/>
      <w:color w:val="666666"/>
      <w:sz w:val="22"/>
    </w:rPr>
  </w:style>
  <w:style w:type="character" w:customStyle="1" w:styleId="64">
    <w:name w:val="BuiltInTok"/>
    <w:basedOn w:val="39"/>
    <w:qFormat/>
    <w:uiPriority w:val="0"/>
    <w:rPr>
      <w:rFonts w:ascii="Consolas" w:hAnsi="Consolas"/>
      <w:color w:val="008000"/>
      <w:sz w:val="22"/>
    </w:rPr>
  </w:style>
  <w:style w:type="character" w:customStyle="1" w:styleId="65">
    <w:name w:val="ExtensionTok"/>
    <w:basedOn w:val="39"/>
    <w:qFormat/>
    <w:uiPriority w:val="0"/>
    <w:rPr>
      <w:rFonts w:ascii="Consolas" w:hAnsi="Consolas"/>
      <w:sz w:val="22"/>
    </w:rPr>
  </w:style>
  <w:style w:type="character" w:customStyle="1" w:styleId="66">
    <w:name w:val="PreprocessorTok"/>
    <w:basedOn w:val="39"/>
    <w:qFormat/>
    <w:uiPriority w:val="0"/>
    <w:rPr>
      <w:rFonts w:ascii="Consolas" w:hAnsi="Consolas"/>
      <w:color w:val="BC7A00"/>
      <w:sz w:val="22"/>
    </w:rPr>
  </w:style>
  <w:style w:type="character" w:customStyle="1" w:styleId="67">
    <w:name w:val="AttributeTok"/>
    <w:basedOn w:val="39"/>
    <w:qFormat/>
    <w:uiPriority w:val="0"/>
    <w:rPr>
      <w:rFonts w:ascii="Consolas" w:hAnsi="Consolas"/>
      <w:color w:val="7D9029"/>
      <w:sz w:val="22"/>
    </w:rPr>
  </w:style>
  <w:style w:type="character" w:customStyle="1" w:styleId="68">
    <w:name w:val="RegionMarkerTok"/>
    <w:basedOn w:val="39"/>
    <w:qFormat/>
    <w:uiPriority w:val="0"/>
    <w:rPr>
      <w:rFonts w:ascii="Consolas" w:hAnsi="Consolas"/>
      <w:sz w:val="22"/>
    </w:rPr>
  </w:style>
  <w:style w:type="character" w:customStyle="1" w:styleId="69">
    <w:name w:val="InformationTok"/>
    <w:basedOn w:val="39"/>
    <w:qFormat/>
    <w:uiPriority w:val="0"/>
    <w:rPr>
      <w:rFonts w:ascii="Consolas" w:hAnsi="Consolas"/>
      <w:b/>
      <w:i/>
      <w:color w:val="60A0B0"/>
      <w:sz w:val="22"/>
    </w:rPr>
  </w:style>
  <w:style w:type="character" w:customStyle="1" w:styleId="70">
    <w:name w:val="WarningTok"/>
    <w:basedOn w:val="39"/>
    <w:qFormat/>
    <w:uiPriority w:val="0"/>
    <w:rPr>
      <w:rFonts w:ascii="Consolas" w:hAnsi="Consolas"/>
      <w:b/>
      <w:i/>
      <w:color w:val="60A0B0"/>
      <w:sz w:val="22"/>
    </w:rPr>
  </w:style>
  <w:style w:type="character" w:customStyle="1" w:styleId="71">
    <w:name w:val="AlertTok"/>
    <w:basedOn w:val="39"/>
    <w:qFormat/>
    <w:uiPriority w:val="0"/>
    <w:rPr>
      <w:rFonts w:ascii="Consolas" w:hAnsi="Consolas"/>
      <w:b/>
      <w:color w:val="FF0000"/>
      <w:sz w:val="22"/>
    </w:rPr>
  </w:style>
  <w:style w:type="character" w:customStyle="1" w:styleId="72">
    <w:name w:val="ErrorTok"/>
    <w:basedOn w:val="39"/>
    <w:qFormat/>
    <w:uiPriority w:val="0"/>
    <w:rPr>
      <w:rFonts w:ascii="Consolas" w:hAnsi="Consolas"/>
      <w:b/>
      <w:color w:val="FF0000"/>
      <w:sz w:val="22"/>
    </w:rPr>
  </w:style>
  <w:style w:type="character" w:customStyle="1" w:styleId="73">
    <w:name w:val="NormalTok"/>
    <w:basedOn w:val="39"/>
    <w:qFormat/>
    <w:uiPriority w:val="0"/>
    <w:rPr>
      <w:rFonts w:ascii="Consolas" w:hAnsi="Consolas"/>
      <w:sz w:val="22"/>
    </w:rPr>
  </w:style>
  <w:style w:type="paragraph" w:customStyle="1" w:styleId="74">
    <w:name w:val="p1"/>
    <w:basedOn w:val="1"/>
    <w:qFormat/>
    <w:uiPriority w:val="0"/>
    <w:pPr>
      <w:spacing w:before="100" w:beforeAutospacing="1" w:after="100" w:afterAutospacing="1"/>
    </w:pPr>
    <w:rPr>
      <w:rFonts w:ascii="Times New Roman" w:hAnsi="Times New Roman" w:eastAsia="Times New Roman" w:cs="Times New Roman"/>
      <w:lang w:eastAsia="zh-CN"/>
    </w:rPr>
  </w:style>
  <w:style w:type="paragraph" w:customStyle="1" w:styleId="75">
    <w:name w:val="样式 标准文件_段"/>
    <w:basedOn w:val="76"/>
    <w:qFormat/>
    <w:uiPriority w:val="0"/>
    <w:rPr>
      <w:rFonts w:cs="宋体"/>
      <w:szCs w:val="20"/>
    </w:rPr>
  </w:style>
  <w:style w:type="paragraph" w:customStyle="1" w:styleId="76">
    <w:name w:val="标准文件_段"/>
    <w:qFormat/>
    <w:uiPriority w:val="0"/>
    <w:pPr>
      <w:widowControl w:val="0"/>
      <w:autoSpaceDE w:val="0"/>
      <w:autoSpaceDN w:val="0"/>
      <w:adjustRightInd w:val="0"/>
      <w:snapToGrid w:val="0"/>
      <w:spacing w:line="300" w:lineRule="auto"/>
      <w:ind w:firstLine="420" w:firstLineChars="200"/>
    </w:pPr>
    <w:rPr>
      <w:rFonts w:ascii="宋体" w:hAnsi="宋体" w:eastAsia="宋体" w:cs="Times New Roman"/>
      <w:sz w:val="21"/>
      <w:szCs w:val="21"/>
      <w:lang w:val="en-US" w:eastAsia="zh-CN" w:bidi="ar-SA"/>
    </w:rPr>
  </w:style>
  <w:style w:type="paragraph" w:customStyle="1" w:styleId="77">
    <w:name w:val="目次、标准名称标题"/>
    <w:basedOn w:val="1"/>
    <w:next w:val="78"/>
    <w:qFormat/>
    <w:uiPriority w:val="0"/>
    <w:pPr>
      <w:keepNext/>
      <w:pageBreakBefore/>
      <w:shd w:val="clear" w:color="FFFFFF" w:fill="FFFFFF"/>
      <w:spacing w:before="640" w:after="560" w:line="460" w:lineRule="exact"/>
      <w:jc w:val="center"/>
      <w:outlineLvl w:val="0"/>
    </w:pPr>
    <w:rPr>
      <w:rFonts w:ascii="黑体" w:eastAsia="黑体"/>
      <w:sz w:val="32"/>
      <w:szCs w:val="20"/>
    </w:rPr>
  </w:style>
  <w:style w:type="paragraph" w:customStyle="1" w:styleId="7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79">
    <w:name w:val="apple-converted-space"/>
    <w:basedOn w:val="2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9</Pages>
  <Words>4976</Words>
  <Characters>5182</Characters>
  <Lines>43</Lines>
  <Paragraphs>12</Paragraphs>
  <TotalTime>0</TotalTime>
  <ScaleCrop>false</ScaleCrop>
  <LinksUpToDate>false</LinksUpToDate>
  <CharactersWithSpaces>5206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2024-11-14T17:36:00Z</dcterms:created>
  <dc:creator>鸽</dc:creator>
  <cp:lastModifiedBy>茅</cp:lastModifiedBy>
  <dcterms:modified xsi:type="dcterms:W3CDTF">2025-03-21T02:23:56Z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EE8A3F2DE7BB4D85BBA076C2B4EA9AE4_13</vt:lpwstr>
  </property>
  <property fmtid="{D5CDD505-2E9C-101B-9397-08002B2CF9AE}" pid="4" name="KSOTemplateDocerSaveRecord">
    <vt:lpwstr>eyJoZGlkIjoiOTA4ZjRmODkyODQwZGFhODg0NmMyMmZkZDhiYWY1ZTEiLCJ1c2VySWQiOiI1MTEyNzE0MDgifQ==</vt:lpwstr>
  </property>
</Properties>
</file>