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"/>
        <w:spacing w:before="156" w:beforeLines="50" w:line="360" w:lineRule="auto"/>
        <w:ind w:left="10" w:hanging="10" w:hangingChars="3"/>
        <w:jc w:val="left"/>
        <w:textAlignment w:val="baseline"/>
        <w:rPr>
          <w:rFonts w:ascii="仿宋_GB2312" w:hAnsi="仿宋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 xml:space="preserve">附件1：    </w:t>
      </w:r>
    </w:p>
    <w:p>
      <w:pPr>
        <w:pStyle w:val="15"/>
        <w:spacing w:before="156" w:beforeLines="50" w:line="360" w:lineRule="auto"/>
        <w:ind w:left="10" w:hanging="10" w:hangingChars="3"/>
        <w:jc w:val="center"/>
        <w:textAlignment w:val="baseline"/>
        <w:rPr>
          <w:rFonts w:ascii="仿宋_GB2312" w:hAnsi="仿宋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第十六届全国消费电子服务大会</w:t>
      </w:r>
    </w:p>
    <w:p>
      <w:pPr>
        <w:pStyle w:val="15"/>
        <w:spacing w:before="156" w:beforeLines="50" w:line="360" w:lineRule="auto"/>
        <w:ind w:left="10" w:hanging="10" w:hangingChars="3"/>
        <w:jc w:val="center"/>
        <w:textAlignment w:val="baseline"/>
        <w:rPr>
          <w:rFonts w:ascii="仿宋_GB2312" w:hAnsi="仿宋" w:eastAsia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参会回执表</w:t>
      </w:r>
    </w:p>
    <w:p>
      <w:pPr>
        <w:spacing w:after="156" w:afterLines="50"/>
        <w:rPr>
          <w:rFonts w:eastAsia="仿宋_GB2312"/>
          <w:sz w:val="24"/>
          <w:szCs w:val="24"/>
        </w:rPr>
      </w:pPr>
    </w:p>
    <w:p>
      <w:pPr>
        <w:spacing w:after="156" w:afterLines="50"/>
        <w:rPr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时间：</w:t>
      </w:r>
      <w:r>
        <w:rPr>
          <w:rFonts w:eastAsia="仿宋_GB2312"/>
          <w:sz w:val="24"/>
          <w:szCs w:val="24"/>
        </w:rPr>
        <w:t>20</w:t>
      </w:r>
      <w:r>
        <w:rPr>
          <w:rFonts w:hint="eastAsia" w:eastAsia="仿宋_GB2312"/>
          <w:sz w:val="24"/>
          <w:szCs w:val="24"/>
        </w:rPr>
        <w:t>22</w:t>
      </w:r>
      <w:r>
        <w:rPr>
          <w:rFonts w:eastAsia="仿宋_GB2312"/>
          <w:sz w:val="24"/>
          <w:szCs w:val="24"/>
        </w:rPr>
        <w:t>年</w:t>
      </w:r>
      <w:r>
        <w:rPr>
          <w:rFonts w:hint="eastAsia" w:eastAsia="仿宋_GB2312"/>
          <w:sz w:val="24"/>
          <w:szCs w:val="24"/>
        </w:rPr>
        <w:t>4</w:t>
      </w:r>
      <w:r>
        <w:rPr>
          <w:rFonts w:eastAsia="仿宋_GB2312"/>
          <w:sz w:val="24"/>
          <w:szCs w:val="24"/>
        </w:rPr>
        <w:t>月</w:t>
      </w:r>
      <w:r>
        <w:rPr>
          <w:rFonts w:hint="eastAsia" w:eastAsia="仿宋_GB2312"/>
          <w:sz w:val="24"/>
          <w:szCs w:val="24"/>
        </w:rPr>
        <w:t>27日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 xml:space="preserve"> </w:t>
      </w: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eastAsia="仿宋_GB2312"/>
          <w:sz w:val="24"/>
          <w:szCs w:val="24"/>
        </w:rPr>
        <w:t xml:space="preserve">              地点：广州</w:t>
      </w:r>
      <w:r>
        <w:rPr>
          <w:rFonts w:hint="eastAsia" w:ascii="仿宋_GB2312" w:hAnsi="仿宋" w:eastAsia="仿宋_GB2312"/>
          <w:sz w:val="28"/>
        </w:rPr>
        <w:t>·</w:t>
      </w:r>
      <w:r>
        <w:rPr>
          <w:rFonts w:hint="eastAsia" w:eastAsia="仿宋_GB2312"/>
          <w:sz w:val="24"/>
          <w:szCs w:val="24"/>
        </w:rPr>
        <w:t>番禺喜来登</w:t>
      </w:r>
    </w:p>
    <w:tbl>
      <w:tblPr>
        <w:tblStyle w:val="7"/>
        <w:tblW w:w="964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260"/>
        <w:gridCol w:w="720"/>
        <w:gridCol w:w="1080"/>
        <w:gridCol w:w="360"/>
        <w:gridCol w:w="1655"/>
        <w:gridCol w:w="1178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邮 箱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公司业务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职 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是否住宿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□是   □否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会务/住宿费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交纳办法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 提前汇款（截止4月18日，为减少现场工作，请尽量采用）。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 现场交纳（会后商会开具增值税普通发票另行邮寄）。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汇款账号</w:t>
            </w:r>
          </w:p>
        </w:tc>
        <w:tc>
          <w:tcPr>
            <w:tcW w:w="79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Style w:val="16"/>
                <w:rFonts w:ascii="仿宋" w:hAnsi="仿宋" w:eastAsia="仿宋"/>
              </w:rPr>
            </w:pPr>
            <w:r>
              <w:rPr>
                <w:rStyle w:val="16"/>
                <w:rFonts w:hint="eastAsia" w:ascii="仿宋" w:hAnsi="仿宋" w:eastAsia="仿宋"/>
              </w:rPr>
              <w:t>账  户：中国电子商会</w:t>
            </w:r>
          </w:p>
          <w:p>
            <w:pPr>
              <w:spacing w:line="400" w:lineRule="exact"/>
              <w:rPr>
                <w:rStyle w:val="16"/>
                <w:rFonts w:ascii="仿宋" w:hAnsi="仿宋" w:eastAsia="仿宋"/>
              </w:rPr>
            </w:pPr>
            <w:r>
              <w:rPr>
                <w:rStyle w:val="16"/>
                <w:rFonts w:hint="eastAsia" w:ascii="仿宋" w:hAnsi="仿宋" w:eastAsia="仿宋"/>
              </w:rPr>
              <w:t>账  号：0200004609003603037</w:t>
            </w:r>
          </w:p>
          <w:p>
            <w:pPr>
              <w:spacing w:line="400" w:lineRule="exact"/>
              <w:rPr>
                <w:rStyle w:val="16"/>
                <w:rFonts w:ascii="仿宋" w:hAnsi="仿宋" w:eastAsia="仿宋"/>
              </w:rPr>
            </w:pPr>
            <w:r>
              <w:rPr>
                <w:rStyle w:val="16"/>
                <w:rFonts w:hint="eastAsia" w:ascii="仿宋" w:hAnsi="仿宋" w:eastAsia="仿宋"/>
              </w:rPr>
              <w:t>开户行：中国工商银行北京公主坟支行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16"/>
                <w:rFonts w:hint="eastAsia" w:ascii="仿宋" w:hAnsi="仿宋" w:eastAsia="仿宋"/>
              </w:rPr>
              <w:t>备  注：20</w:t>
            </w:r>
            <w:r>
              <w:rPr>
                <w:rStyle w:val="16"/>
                <w:rFonts w:ascii="仿宋" w:hAnsi="仿宋" w:eastAsia="仿宋"/>
              </w:rPr>
              <w:t>2</w:t>
            </w:r>
            <w:r>
              <w:rPr>
                <w:rStyle w:val="16"/>
                <w:rFonts w:hint="eastAsia" w:ascii="仿宋" w:hAnsi="仿宋" w:eastAsia="仿宋"/>
              </w:rPr>
              <w:t>2服务大会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9640" w:type="dxa"/>
            <w:gridSpan w:val="8"/>
          </w:tcPr>
          <w:p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注意事项</w:t>
            </w:r>
            <w:r>
              <w:rPr>
                <w:rFonts w:ascii="宋体" w:hAnsi="宋体"/>
                <w:b/>
              </w:rPr>
              <w:t>：</w:t>
            </w:r>
          </w:p>
          <w:p>
            <w:pPr>
              <w:spacing w:line="36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请填妥此表于4月18日前发电子邮件至组委会，以便安排会议住宿接待工作。</w:t>
            </w:r>
          </w:p>
          <w:p>
            <w:pPr>
              <w:spacing w:line="360" w:lineRule="exact"/>
              <w:ind w:firstLine="42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联系人：邢敬芳</w:t>
            </w:r>
          </w:p>
          <w:p>
            <w:pPr>
              <w:spacing w:line="36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电话：13552263608，010-68252761</w:t>
            </w:r>
          </w:p>
          <w:p>
            <w:pPr>
              <w:spacing w:line="36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邮箱：</w:t>
            </w:r>
            <w:r>
              <w:fldChar w:fldCharType="begin"/>
            </w:r>
            <w:r>
              <w:instrText xml:space="preserve"> HYPERLINK "mailto:xingjingfang@163.com" </w:instrText>
            </w:r>
            <w:r>
              <w:fldChar w:fldCharType="separate"/>
            </w:r>
            <w:r>
              <w:rPr>
                <w:rFonts w:hint="eastAsia" w:ascii="宋体" w:hAnsi="宋体"/>
              </w:rPr>
              <w:t>xingjingfang@163.com</w:t>
            </w:r>
            <w:r>
              <w:fldChar w:fldCharType="end"/>
            </w:r>
          </w:p>
        </w:tc>
      </w:tr>
    </w:tbl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</w:pPr>
    </w:p>
    <w:p>
      <w:pPr>
        <w:jc w:val="left"/>
        <w:rPr>
          <w:rStyle w:val="16"/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kern w:val="0"/>
          <w:sz w:val="32"/>
          <w:szCs w:val="32"/>
        </w:rPr>
        <w:t>附件2：</w:t>
      </w:r>
    </w:p>
    <w:p>
      <w:pPr>
        <w:jc w:val="center"/>
        <w:rPr>
          <w:rStyle w:val="16"/>
          <w:b/>
          <w:color w:val="000000"/>
          <w:sz w:val="30"/>
          <w:szCs w:val="30"/>
        </w:rPr>
      </w:pPr>
      <w:r>
        <w:rPr>
          <w:rStyle w:val="16"/>
          <w:rFonts w:hint="eastAsia" w:ascii="仿宋" w:hAnsi="仿宋" w:eastAsia="仿宋" w:cs="仿宋"/>
          <w:b/>
          <w:color w:val="000000"/>
          <w:sz w:val="32"/>
          <w:szCs w:val="32"/>
        </w:rPr>
        <w:t>参会卫生防疫要求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严格贯彻广州市政府最新公布的防疫措施：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（1）所有来自或途经国内疫情中高风险地区的人员，原则上不得参加此次会议。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（2）所有来自或途经国内疫情低风险地区的人员，需持48小时内有效核酸证明离开常住地，并保证抵达广州市时该核酸证明仍处于48小时有效期内且本人健康码和大数据通行码均为绿色。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（3）所有参会代表均需积极配合主办方，在会议结束前再次进行核酸检测，以便持有48小时内有效核酸证明离开广州市返回常住地。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外地参会代表报到时需提供本人准确身份信息及联系方式，并声明过去14天旅居史。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根据疫情防控要求，本次会议所有工作人员、现场服务人员、参会代表均须实名制登记。所有进入会场人员须同时满足四项条件，人证一致、佩戴口罩、出示绿色健康码及体温正常。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所有进入会场人员必须佩戴口罩，保持1米的安全社交距离，不聚集不簇拥，减少身体接触。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现场采用“健康码绿码+测温”的入场方式。体温低于37.3摄氏度者才能放行，体温超过37.3摄氏度的将由工作人员引至临时留验点，进行二次测温。医护人员每日汇总疑似人员名单，并向防疫应急小组汇报。</w:t>
      </w:r>
    </w:p>
    <w:p>
      <w:pPr>
        <w:numPr>
          <w:ilvl w:val="0"/>
          <w:numId w:val="1"/>
        </w:num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所有参会代表需积极配合主办方的各项防疫工作，多频次、全方位的落实好消毒工作，为所有参展、参会人员提供安全、卫生的展会环境。</w:t>
      </w:r>
    </w:p>
    <w:p>
      <w:pPr>
        <w:rPr>
          <w:rStyle w:val="16"/>
          <w:rFonts w:ascii="仿宋" w:hAnsi="仿宋" w:eastAsia="仿宋" w:cs="仿宋"/>
          <w:b/>
          <w:color w:val="000000"/>
          <w:sz w:val="28"/>
          <w:szCs w:val="28"/>
        </w:rPr>
      </w:pP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exact"/>
        <w:rPr>
          <w:rFonts w:ascii="仿宋" w:hAnsi="仿宋" w:eastAsia="仿宋" w:cs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8" w:right="1416" w:bottom="90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87532"/>
    <w:rsid w:val="554D28BC"/>
    <w:rsid w:val="654B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20" w:after="240" w:line="360" w:lineRule="atLeast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333333"/>
      <w:sz w:val="18"/>
      <w:u w:val="none"/>
    </w:rPr>
  </w:style>
  <w:style w:type="character" w:customStyle="1" w:styleId="11">
    <w:name w:val="日期 Char"/>
    <w:link w:val="2"/>
    <w:qFormat/>
    <w:uiPriority w:val="0"/>
    <w:rPr>
      <w:kern w:val="2"/>
      <w:sz w:val="21"/>
    </w:rPr>
  </w:style>
  <w:style w:type="character" w:customStyle="1" w:styleId="12">
    <w:name w:val="批注框文本 Char"/>
    <w:link w:val="3"/>
    <w:qFormat/>
    <w:uiPriority w:val="0"/>
    <w:rPr>
      <w:kern w:val="2"/>
      <w:sz w:val="18"/>
    </w:rPr>
  </w:style>
  <w:style w:type="character" w:customStyle="1" w:styleId="13">
    <w:name w:val="页脚 Char"/>
    <w:link w:val="4"/>
    <w:qFormat/>
    <w:uiPriority w:val="0"/>
    <w:rPr>
      <w:kern w:val="2"/>
      <w:sz w:val="18"/>
    </w:rPr>
  </w:style>
  <w:style w:type="character" w:customStyle="1" w:styleId="14">
    <w:name w:val="页眉 Char"/>
    <w:link w:val="5"/>
    <w:qFormat/>
    <w:uiPriority w:val="0"/>
    <w:rPr>
      <w:kern w:val="2"/>
      <w:sz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6">
    <w:name w:val="普通(Web) Char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1844</Words>
  <Characters>2093</Characters>
  <Paragraphs>127</Paragraphs>
  <TotalTime>916</TotalTime>
  <ScaleCrop>false</ScaleCrop>
  <LinksUpToDate>false</LinksUpToDate>
  <CharactersWithSpaces>2194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2019-01-08T02:37:00Z</dcterms:created>
  <dc:creator>x</dc:creator>
  <cp:lastModifiedBy>Liza</cp:lastModifiedBy>
  <cp:lastPrinted>2022-03-24T02:14:58Z</cp:lastPrinted>
  <dcterms:modified xsi:type="dcterms:W3CDTF">2022-03-24T02:20:41Z</dcterms:modified>
  <dc:title>提升服务品质，关注消费与民生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EDF7F7FD2E6645F795021F2D35C08A6D</vt:lpwstr>
  </property>
</Properties>
</file>