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spacing w:before="156" w:beforeLines="50" w:line="360" w:lineRule="auto"/>
        <w:ind w:left="10" w:hanging="10" w:hangingChars="3"/>
        <w:jc w:val="left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 xml:space="preserve">附件1：    </w:t>
      </w:r>
    </w:p>
    <w:p>
      <w:pPr>
        <w:pStyle w:val="15"/>
        <w:spacing w:before="156" w:beforeLines="50" w:line="360" w:lineRule="auto"/>
        <w:ind w:left="10" w:hanging="10" w:hangingChars="3"/>
        <w:jc w:val="center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第十六届全国消费电子行业客户服务大会</w:t>
      </w:r>
    </w:p>
    <w:p>
      <w:pPr>
        <w:pStyle w:val="15"/>
        <w:spacing w:before="156" w:beforeLines="50" w:line="360" w:lineRule="auto"/>
        <w:ind w:left="10" w:hanging="10" w:hangingChars="3"/>
        <w:jc w:val="center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参会回执表</w:t>
      </w:r>
    </w:p>
    <w:p>
      <w:pPr>
        <w:spacing w:after="156" w:afterLines="50"/>
        <w:rPr>
          <w:rFonts w:eastAsia="仿宋_GB2312"/>
          <w:sz w:val="24"/>
          <w:szCs w:val="24"/>
        </w:rPr>
      </w:pPr>
    </w:p>
    <w:p>
      <w:pPr>
        <w:spacing w:after="156" w:afterLines="50"/>
        <w:rPr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时间：</w:t>
      </w:r>
      <w:r>
        <w:rPr>
          <w:rFonts w:eastAsia="仿宋_GB2312"/>
          <w:sz w:val="24"/>
          <w:szCs w:val="24"/>
        </w:rPr>
        <w:t>20</w:t>
      </w:r>
      <w:r>
        <w:rPr>
          <w:rFonts w:hint="eastAsia" w:eastAsia="仿宋_GB2312"/>
          <w:sz w:val="24"/>
          <w:szCs w:val="24"/>
        </w:rPr>
        <w:t>22</w:t>
      </w:r>
      <w:r>
        <w:rPr>
          <w:rFonts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</w:rPr>
        <w:t>27日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 xml:space="preserve">              地点：广州</w:t>
      </w:r>
      <w:r>
        <w:rPr>
          <w:rFonts w:hint="eastAsia" w:ascii="仿宋_GB2312" w:hAnsi="仿宋" w:eastAsia="仿宋_GB2312"/>
          <w:sz w:val="28"/>
        </w:rPr>
        <w:t>·</w:t>
      </w:r>
      <w:r>
        <w:rPr>
          <w:rFonts w:hint="eastAsia" w:eastAsia="仿宋_GB2312"/>
          <w:sz w:val="24"/>
          <w:szCs w:val="24"/>
        </w:rPr>
        <w:t>番禺喜来登</w:t>
      </w:r>
    </w:p>
    <w:tbl>
      <w:tblPr>
        <w:tblStyle w:val="7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60"/>
        <w:gridCol w:w="720"/>
        <w:gridCol w:w="1080"/>
        <w:gridCol w:w="360"/>
        <w:gridCol w:w="1655"/>
        <w:gridCol w:w="1178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邮 箱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公司业务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职 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是否住宿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   □否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会务/住宿费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交纳办法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 提前汇款（截止4月18日，为减少现场工作，请尽量采用）。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 现场交纳（会后商会开具增值税普通发票另行邮寄）。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汇款账号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账  户：中国电子商会</w:t>
            </w:r>
          </w:p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账  号：0200004609003603037</w:t>
            </w:r>
          </w:p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开户行：中国工商银行北京公主坟支行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/>
              </w:rPr>
              <w:t>备  注：20</w:t>
            </w:r>
            <w:r>
              <w:rPr>
                <w:rStyle w:val="16"/>
                <w:rFonts w:ascii="仿宋" w:hAnsi="仿宋" w:eastAsia="仿宋"/>
              </w:rPr>
              <w:t>2</w:t>
            </w:r>
            <w:r>
              <w:rPr>
                <w:rStyle w:val="16"/>
                <w:rFonts w:hint="eastAsia" w:ascii="仿宋" w:hAnsi="仿宋" w:eastAsia="仿宋"/>
              </w:rPr>
              <w:t>2服务大会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640" w:type="dxa"/>
            <w:gridSpan w:val="8"/>
          </w:tcPr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注意事项</w:t>
            </w:r>
            <w:r>
              <w:rPr>
                <w:rFonts w:ascii="宋体" w:hAnsi="宋体"/>
                <w:b/>
              </w:rPr>
              <w:t>：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请填妥此表于4月18日前发电子邮件至组委会，以便安排会议住宿接待工作。</w:t>
            </w:r>
          </w:p>
          <w:p>
            <w:pPr>
              <w:spacing w:line="360" w:lineRule="exact"/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联系人：邢敬芳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电话：13552263608，010-68252761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邮箱：</w:t>
            </w:r>
            <w:r>
              <w:fldChar w:fldCharType="begin"/>
            </w:r>
            <w:r>
              <w:instrText xml:space="preserve"> HYPERLINK "mailto:xingjingfang@163.com" </w:instrText>
            </w:r>
            <w:r>
              <w:fldChar w:fldCharType="separate"/>
            </w:r>
            <w:r>
              <w:rPr>
                <w:rFonts w:hint="eastAsia" w:ascii="宋体" w:hAnsi="宋体"/>
              </w:rPr>
              <w:t>xingjingfang@163.com</w:t>
            </w:r>
            <w:r>
              <w:fldChar w:fldCharType="end"/>
            </w:r>
          </w:p>
        </w:tc>
      </w:tr>
    </w:tbl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jc w:val="left"/>
        <w:rPr>
          <w:rStyle w:val="16"/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Style w:val="16"/>
          <w:b/>
          <w:color w:val="000000"/>
          <w:sz w:val="30"/>
          <w:szCs w:val="30"/>
        </w:rPr>
      </w:pPr>
      <w:r>
        <w:rPr>
          <w:rStyle w:val="16"/>
          <w:rFonts w:hint="eastAsia" w:ascii="仿宋" w:hAnsi="仿宋" w:eastAsia="仿宋" w:cs="仿宋"/>
          <w:b/>
          <w:color w:val="000000"/>
          <w:sz w:val="32"/>
          <w:szCs w:val="32"/>
        </w:rPr>
        <w:t>参会卫生防疫要求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严格贯彻广州市政府最新公布的防疫措施：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（1）所有来自或途经国内疫情中高风险地区的人员，原则上不得参加此次会议。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（2）所有来自或途经国内疫情低风险地区的人员，需持48小时内有效核酸证明离开常住地，并保证抵达广州市时该核酸证明仍处于48小时有效期内且本人健康码和大数据通行码均为绿色。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（3）所有参会代表均需积极配合主办方，在会议结束前再次进行核酸检测，以便持有48小时内有效核酸证明离开广州市返回常住地。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外地参会代表报到时需提供本人准确身份信息及联系方式，并声明过去14天旅居史。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根据疫情防控要求，本次会议所有工作人员、现场服务人员、参会代表均须实名制登记。所有进入会场人员须同时满足四项条件，人证一致、佩戴口罩、出示绿色健康码及体温正常。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所有进入会场人员必须佩戴口罩，保持1米的安全社交距离，不聚集不簇拥，减少身体接触。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现场采用“健康码绿码+测温”的入场方式。体温低于37.3摄氏度者才能放行，体温超过37.3摄氏度的将由工作人员引至临时留验点，进行二次测温。医护人员每日汇总疑似人员名单，并向防疫应急小组汇报。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所有参会代表需积极配合主办方的各项防疫工作，多频次、全方位的落实好消毒工作，为所有参展、参会人员提供安全、卫生的展会环境。</w:t>
      </w:r>
    </w:p>
    <w:p>
      <w:pPr>
        <w:rPr>
          <w:rStyle w:val="16"/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416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87532"/>
    <w:rsid w:val="654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20" w:after="240" w:line="360" w:lineRule="atLeast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333333"/>
      <w:sz w:val="18"/>
      <w:u w:val="none"/>
    </w:rPr>
  </w:style>
  <w:style w:type="character" w:customStyle="1" w:styleId="11">
    <w:name w:val="日期 Char"/>
    <w:link w:val="2"/>
    <w:qFormat/>
    <w:uiPriority w:val="0"/>
    <w:rPr>
      <w:kern w:val="2"/>
      <w:sz w:val="21"/>
    </w:rPr>
  </w:style>
  <w:style w:type="character" w:customStyle="1" w:styleId="12">
    <w:name w:val="批注框文本 Char"/>
    <w:link w:val="3"/>
    <w:uiPriority w:val="0"/>
    <w:rPr>
      <w:kern w:val="2"/>
      <w:sz w:val="18"/>
    </w:rPr>
  </w:style>
  <w:style w:type="character" w:customStyle="1" w:styleId="13">
    <w:name w:val="页脚 Char"/>
    <w:link w:val="4"/>
    <w:qFormat/>
    <w:uiPriority w:val="0"/>
    <w:rPr>
      <w:kern w:val="2"/>
      <w:sz w:val="18"/>
    </w:rPr>
  </w:style>
  <w:style w:type="character" w:customStyle="1" w:styleId="14">
    <w:name w:val="页眉 Char"/>
    <w:link w:val="5"/>
    <w:qFormat/>
    <w:uiPriority w:val="0"/>
    <w:rPr>
      <w:kern w:val="2"/>
      <w:sz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6">
    <w:name w:val="普通(Web) Char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1844</Words>
  <Characters>2093</Characters>
  <Paragraphs>127</Paragraphs>
  <TotalTime>911</TotalTime>
  <ScaleCrop>false</ScaleCrop>
  <LinksUpToDate>false</LinksUpToDate>
  <CharactersWithSpaces>2194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2019-01-08T02:37:00Z</dcterms:created>
  <dc:creator>x</dc:creator>
  <cp:lastModifiedBy>angela misa</cp:lastModifiedBy>
  <cp:lastPrinted>2020-01-17T06:23:00Z</cp:lastPrinted>
  <dcterms:modified xsi:type="dcterms:W3CDTF">2022-03-17T07:01:32Z</dcterms:modified>
  <dc:title>提升服务品质，关注消费与民生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EDF7F7FD2E6645F795021F2D35C08A6D</vt:lpwstr>
  </property>
</Properties>
</file>