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附件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2017年</w:t>
      </w:r>
      <w:r>
        <w:rPr>
          <w:rFonts w:hint="default" w:ascii="黑体" w:hAnsi="黑体" w:eastAsia="黑体" w:cs="黑体"/>
          <w:sz w:val="36"/>
          <w:szCs w:val="44"/>
        </w:rPr>
        <w:t>重点用</w:t>
      </w:r>
      <w:r>
        <w:rPr>
          <w:rFonts w:hint="eastAsia" w:ascii="黑体" w:hAnsi="黑体" w:eastAsia="黑体" w:cs="黑体"/>
          <w:sz w:val="36"/>
          <w:szCs w:val="44"/>
        </w:rPr>
        <w:t>能行业能效“领跑者”企业名单</w:t>
      </w:r>
      <w:bookmarkStart w:id="0" w:name="_GoBack"/>
      <w:bookmarkEnd w:id="0"/>
    </w:p>
    <w:p>
      <w:pPr>
        <w:tabs>
          <w:tab w:val="left" w:pos="7071"/>
        </w:tabs>
        <w:jc w:val="left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ab/>
      </w: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钢铁行业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4003"/>
        <w:gridCol w:w="2100"/>
        <w:gridCol w:w="1474"/>
      </w:tblGrid>
      <w:tr>
        <w:trPr>
          <w:trHeight w:val="83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单位工序能耗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kgce/t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633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烧结工序</w:t>
            </w:r>
          </w:p>
        </w:tc>
      </w:tr>
      <w:tr>
        <w:trPr>
          <w:trHeight w:val="1197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宝钢集团新疆八一钢铁有限公司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.00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65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唐山钢铁集团有限责任公司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44.38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</w:tbl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注：球团、高炉、转炉工序空缺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乙烯行业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002"/>
        <w:gridCol w:w="2100"/>
        <w:gridCol w:w="147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（kgoe/t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中国石油独山子石化有限公司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501.4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中国石油化工股份有限公司镇海炼化分公司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502.8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中海壳牌石油化工有限公司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511.7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合成氨行业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212"/>
        <w:gridCol w:w="2010"/>
        <w:gridCol w:w="135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kgce/t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以优质无烟块煤为原料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河南心连心化肥有限公司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山西天泽煤化工集团股份公司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>1094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以非优质无烟块煤为原料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智胜化工股份有限公司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以烟煤（包括褐煤）为原料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河南心连心化肥有限公司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山东华鲁恒升集团有限公司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灵谷化工有限公司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陕西渭河重化工有限责任公司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以天然气为原料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中海石油化学股份有限公司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hint="default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原油加工行业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182"/>
        <w:gridCol w:w="2055"/>
        <w:gridCol w:w="1339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（kgoe/t*因数）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中国石化青岛炼油化工有限责任公司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6.5517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甲醇行业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4197"/>
        <w:gridCol w:w="15"/>
        <w:gridCol w:w="2010"/>
        <w:gridCol w:w="135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（kgce/t）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煤制甲醇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山东华鲁恒升集团有限公司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安徽昊源化工集团有限公司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1398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安徽晋煤中能化工股份有限公司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渭南高新区渭河洁能有限公司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1460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入围企业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天然气制甲醇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中海石油建滔化工有限公司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96" w:hRule="atLeast"/>
          <w:jc w:val="center"/>
        </w:trPr>
        <w:tc>
          <w:tcPr>
            <w:tcW w:w="8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焦炉煤气制甲醇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山东荣信集团有限公司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水泥行业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3953"/>
        <w:gridCol w:w="2269"/>
        <w:gridCol w:w="135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（可比熟料综合能耗，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kgce/t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叶城天山水泥有限责任公司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95.7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548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哈密天山水泥有限责任公司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96.83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库车红狮水泥有限公司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97.4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泰安中联水泥有限公司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99.92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冀东水泥永吉有限责任公司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100.24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华润水泥（上思）有限公司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100.58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遵义海螺盘江水泥有限责任公司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100.76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平阴山水水泥有限公司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100.95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辽阳千山水泥有限责任公司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101.76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文山海螺水泥有限责任公司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101.83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曲阜中联水泥有限公司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101.97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崇左南方水泥有限公司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102.05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兴业葵阳海螺水泥有限责任公司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103.43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登封中联登电水泥有限公司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103.5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阳新娲石水泥有限公司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104.12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武安市新峰水泥有限责任公司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104.95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  <w:tr>
        <w:trPr>
          <w:trHeight w:val="605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临城奎山冀东水泥有限公司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105.63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入围企业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平板玻璃行业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3749"/>
        <w:gridCol w:w="2473"/>
        <w:gridCol w:w="135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kgce/重量箱)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东台中玻特种玻璃有限公司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11.56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电解铝行业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3299"/>
        <w:gridCol w:w="2923"/>
        <w:gridCol w:w="1354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kwh/t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云南铝业股份有限公司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12817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铜冶炼行业</w:t>
      </w:r>
    </w:p>
    <w:tbl>
      <w:tblPr>
        <w:tblStyle w:val="5"/>
        <w:tblpPr w:leftFromText="180" w:rightFromText="180" w:vertAnchor="text" w:horzAnchor="page" w:tblpXSpec="center" w:tblpY="66"/>
        <w:tblOverlap w:val="never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3285"/>
        <w:gridCol w:w="2952"/>
        <w:gridCol w:w="1339"/>
      </w:tblGrid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单位产品能耗(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kgce/t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)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rPr>
          <w:trHeight w:val="596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阳谷祥光铜业有限公司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259.51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领跑者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C0"/>
    <w:rsid w:val="000A0650"/>
    <w:rsid w:val="00141E7A"/>
    <w:rsid w:val="0019540F"/>
    <w:rsid w:val="00251082"/>
    <w:rsid w:val="00354C61"/>
    <w:rsid w:val="003722CE"/>
    <w:rsid w:val="004C0F6A"/>
    <w:rsid w:val="004C6762"/>
    <w:rsid w:val="004D468C"/>
    <w:rsid w:val="00527568"/>
    <w:rsid w:val="00595840"/>
    <w:rsid w:val="008037C7"/>
    <w:rsid w:val="008673C9"/>
    <w:rsid w:val="009430C7"/>
    <w:rsid w:val="00A938C0"/>
    <w:rsid w:val="00AF6FF7"/>
    <w:rsid w:val="00BA3DE5"/>
    <w:rsid w:val="00BE0400"/>
    <w:rsid w:val="00D909F6"/>
    <w:rsid w:val="00E37517"/>
    <w:rsid w:val="01487314"/>
    <w:rsid w:val="029B136E"/>
    <w:rsid w:val="072337E1"/>
    <w:rsid w:val="07C35D4C"/>
    <w:rsid w:val="07F04A15"/>
    <w:rsid w:val="0BFC5822"/>
    <w:rsid w:val="137C6C4C"/>
    <w:rsid w:val="16224E10"/>
    <w:rsid w:val="175261F3"/>
    <w:rsid w:val="226A3188"/>
    <w:rsid w:val="2FF15D96"/>
    <w:rsid w:val="397E2D61"/>
    <w:rsid w:val="3C432AC4"/>
    <w:rsid w:val="3EFF9ABF"/>
    <w:rsid w:val="3FE6E814"/>
    <w:rsid w:val="4365070B"/>
    <w:rsid w:val="4CCC28BA"/>
    <w:rsid w:val="57BF7BA4"/>
    <w:rsid w:val="585B1D19"/>
    <w:rsid w:val="5AE86294"/>
    <w:rsid w:val="5B3525B5"/>
    <w:rsid w:val="5BE35B1C"/>
    <w:rsid w:val="60F805A3"/>
    <w:rsid w:val="63AD3C37"/>
    <w:rsid w:val="67043B75"/>
    <w:rsid w:val="6B426EA8"/>
    <w:rsid w:val="70F7518A"/>
    <w:rsid w:val="713311C6"/>
    <w:rsid w:val="75E126E1"/>
    <w:rsid w:val="7EA5195B"/>
    <w:rsid w:val="7FBD3DE1"/>
    <w:rsid w:val="C6FD3999"/>
    <w:rsid w:val="DD6B2F4C"/>
    <w:rsid w:val="F9F7F6B0"/>
    <w:rsid w:val="FE7D4C7D"/>
    <w:rsid w:val="FFFDED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11"/>
    <w:basedOn w:val="4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</Words>
  <Characters>1420</Characters>
  <Lines>11</Lines>
  <Paragraphs>3</Paragraphs>
  <TotalTime>0</TotalTime>
  <ScaleCrop>false</ScaleCrop>
  <LinksUpToDate>false</LinksUpToDate>
  <CharactersWithSpaces>1666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cp:lastPrinted>2018-02-13T10:58:00Z</cp:lastPrinted>
  <dcterms:modified xsi:type="dcterms:W3CDTF">2018-05-16T14:39:00Z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